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16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8364"/>
      </w:tblGrid>
      <w:tr w:rsidR="00577FF4" w:rsidTr="00577FF4">
        <w:tc>
          <w:tcPr>
            <w:tcW w:w="7797" w:type="dxa"/>
            <w:shd w:val="clear" w:color="auto" w:fill="DEEAF6" w:themeFill="accent1" w:themeFillTint="33"/>
          </w:tcPr>
          <w:p w:rsidR="00AB7C98" w:rsidRPr="00AB7C98" w:rsidRDefault="004E4E46" w:rsidP="00FE0C7A">
            <w:pPr>
              <w:shd w:val="clear" w:color="auto" w:fill="DEEAF6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="00AB7C98" w:rsidRPr="00103DB1">
              <w:rPr>
                <w:rFonts w:ascii="Arial" w:eastAsia="Times New Roman" w:hAnsi="Arial" w:cs="Arial"/>
                <w:color w:val="535252"/>
                <w:sz w:val="24"/>
                <w:szCs w:val="24"/>
                <w:lang w:eastAsia="ru-RU"/>
              </w:rPr>
              <w:t xml:space="preserve"> </w:t>
            </w:r>
            <w:r w:rsidR="00577FF4">
              <w:rPr>
                <w:rFonts w:ascii="Arial" w:eastAsia="Times New Roman" w:hAnsi="Arial" w:cs="Arial"/>
                <w:color w:val="535252"/>
                <w:sz w:val="24"/>
                <w:szCs w:val="24"/>
                <w:lang w:eastAsia="ru-RU"/>
              </w:rPr>
              <w:t xml:space="preserve">- </w:t>
            </w:r>
            <w:r w:rsidR="00AB7C98" w:rsidRPr="00AB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Жевать резинку рекомендуется в течение 5-20 минут (оптимальное время 10 минут) и не чаще, чем 3-5 раз в день после еды.</w:t>
            </w:r>
          </w:p>
          <w:p w:rsidR="00AB7C98" w:rsidRPr="00AB7C98" w:rsidRDefault="00577FF4" w:rsidP="00FE0C7A">
            <w:pPr>
              <w:shd w:val="clear" w:color="auto" w:fill="DEEAF6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·- </w:t>
            </w:r>
            <w:r w:rsidR="00AB7C98" w:rsidRPr="00AB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рекомендуется регулярное использование жевательных резинок с сахаром, так как они повышают риск развития кариеса зубов, особенно при неудовлетворительной гигиене полости рта.</w:t>
            </w:r>
          </w:p>
          <w:p w:rsidR="00AB7C98" w:rsidRDefault="00F52614" w:rsidP="00FE0C7A">
            <w:pPr>
              <w:shd w:val="clear" w:color="auto" w:fill="DEEAF6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CA653D0" wp14:editId="03EA104F">
                  <wp:simplePos x="0" y="0"/>
                  <wp:positionH relativeFrom="column">
                    <wp:posOffset>2509520</wp:posOffset>
                  </wp:positionH>
                  <wp:positionV relativeFrom="paragraph">
                    <wp:posOffset>364490</wp:posOffset>
                  </wp:positionV>
                  <wp:extent cx="2085975" cy="1501902"/>
                  <wp:effectExtent l="0" t="0" r="0" b="3175"/>
                  <wp:wrapTight wrapText="bothSides">
                    <wp:wrapPolygon edited="0">
                      <wp:start x="0" y="0"/>
                      <wp:lineTo x="0" y="21372"/>
                      <wp:lineTo x="21304" y="21372"/>
                      <wp:lineTo x="21304" y="0"/>
                      <wp:lineTo x="0" y="0"/>
                    </wp:wrapPolygon>
                  </wp:wrapTight>
                  <wp:docPr id="8" name="Рисунок 8" descr="https://static.wixstatic.com/media/f05c4d_79731634e2434106b2611297df8df3f6~mv2_d_3421_2466_s_4_2.jpg/v1/fit/w_1000,h_1000,al_c,q_80/f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tic.wixstatic.com/media/f05c4d_79731634e2434106b2611297df8df3f6~mv2_d_3421_2466_s_4_2.jpg/v1/fit/w_1000,h_1000,al_c,q_80/f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01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7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B7C98" w:rsidRPr="00AB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рекомендуется жевать резинки людям с заболеваниями височно-нижнечелюстного сустава, заболеваниями слизистой оболочки полости рта, а также имеющим патологическую подвижность зубов.</w:t>
            </w:r>
          </w:p>
          <w:p w:rsidR="00577FF4" w:rsidRPr="00AB7C98" w:rsidRDefault="00577FF4" w:rsidP="00FE0C7A">
            <w:pPr>
              <w:shd w:val="clear" w:color="auto" w:fill="DEEAF6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C98" w:rsidRPr="00AB7C98" w:rsidRDefault="00AB7C98" w:rsidP="00577FF4">
            <w:pPr>
              <w:shd w:val="clear" w:color="auto" w:fill="DEEAF6" w:themeFill="accent1" w:themeFillTin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Гигиена полости рта</w:t>
            </w:r>
          </w:p>
          <w:p w:rsidR="00AB7C98" w:rsidRDefault="00AB7C98" w:rsidP="00FE0C7A">
            <w:pPr>
              <w:shd w:val="clear" w:color="auto" w:fill="DEEAF6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из методов профилактики кариеса является уменьшение количества зубного налета, что достигается ежедневной 2-х разовой чисткой зубов с использованием зубной щетки, фторсодержащей зубной пасты и зубных нитей.</w:t>
            </w:r>
          </w:p>
          <w:p w:rsidR="00AB7C98" w:rsidRPr="00AB7C98" w:rsidRDefault="00AB7C98" w:rsidP="00FE0C7A">
            <w:pPr>
              <w:shd w:val="clear" w:color="auto" w:fill="DEEAF6" w:themeFill="accent1" w:themeFillTint="33"/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для профилактики кариеса важно соблюдать 4 правила:</w:t>
            </w:r>
          </w:p>
          <w:p w:rsidR="00AB7C98" w:rsidRDefault="00AB7C98" w:rsidP="00FE0C7A">
            <w:pPr>
              <w:pStyle w:val="a5"/>
              <w:numPr>
                <w:ilvl w:val="0"/>
                <w:numId w:val="2"/>
              </w:numPr>
              <w:shd w:val="clear" w:color="auto" w:fill="DEEAF6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Тщательно чистить зубы 2 раза в день зубной щеткой и пастой</w:t>
            </w:r>
            <w:r w:rsidR="00F5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зубной нитью</w:t>
            </w:r>
            <w:r w:rsidR="00F5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необходимости пользоваться дополнительными средствами гигиены (ершики, зубочистки и др.);</w:t>
            </w:r>
          </w:p>
          <w:p w:rsidR="00AB7C98" w:rsidRDefault="00AB7C98" w:rsidP="00FE0C7A">
            <w:pPr>
              <w:pStyle w:val="a5"/>
              <w:numPr>
                <w:ilvl w:val="0"/>
                <w:numId w:val="2"/>
              </w:numPr>
              <w:shd w:val="clear" w:color="auto" w:fill="DEEAF6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соединение </w:t>
            </w:r>
            <w:r w:rsidR="00FE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фтора (фторированная соль, фторсодержащая зубная паста) всю жизнь;</w:t>
            </w:r>
          </w:p>
          <w:p w:rsidR="00FE0C7A" w:rsidRDefault="00FE0C7A" w:rsidP="00FE0C7A">
            <w:pPr>
              <w:pStyle w:val="a5"/>
              <w:numPr>
                <w:ilvl w:val="0"/>
                <w:numId w:val="2"/>
              </w:numPr>
              <w:shd w:val="clear" w:color="auto" w:fill="DEEAF6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правильный сбалансированный режим питания, ограничивая частоту приемов пищи до пяти раз в день;</w:t>
            </w:r>
          </w:p>
          <w:p w:rsidR="00FE0C7A" w:rsidRDefault="00FE0C7A" w:rsidP="00F52614">
            <w:pPr>
              <w:pStyle w:val="a5"/>
              <w:numPr>
                <w:ilvl w:val="0"/>
                <w:numId w:val="2"/>
              </w:numPr>
              <w:shd w:val="clear" w:color="auto" w:fill="DEEAF6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Регулярно, не реже 1 раза в год посещать стоматолога.</w:t>
            </w:r>
          </w:p>
          <w:p w:rsidR="00F52614" w:rsidRDefault="00F52614" w:rsidP="00F52614">
            <w:pPr>
              <w:shd w:val="clear" w:color="auto" w:fill="DEEAF6" w:themeFill="accent1" w:themeFillTint="33"/>
              <w:tabs>
                <w:tab w:val="left" w:pos="5520"/>
                <w:tab w:val="right" w:pos="71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EEAF6" w:themeFill="accent1" w:themeFillTint="33"/>
              </w:rPr>
            </w:pPr>
          </w:p>
          <w:p w:rsidR="00F52614" w:rsidRDefault="00F52614" w:rsidP="00F52614">
            <w:pPr>
              <w:shd w:val="clear" w:color="auto" w:fill="DEEAF6" w:themeFill="accent1" w:themeFillTint="33"/>
              <w:tabs>
                <w:tab w:val="left" w:pos="5520"/>
                <w:tab w:val="right" w:pos="71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EEAF6" w:themeFill="accent1" w:themeFillTint="33"/>
              </w:rPr>
            </w:pPr>
          </w:p>
          <w:p w:rsidR="00F52614" w:rsidRDefault="00F52614" w:rsidP="00F52614">
            <w:pPr>
              <w:shd w:val="clear" w:color="auto" w:fill="DEEAF6" w:themeFill="accent1" w:themeFillTint="33"/>
              <w:tabs>
                <w:tab w:val="left" w:pos="5520"/>
                <w:tab w:val="right" w:pos="71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EEAF6" w:themeFill="accent1" w:themeFillTint="33"/>
              </w:rPr>
            </w:pPr>
          </w:p>
          <w:p w:rsidR="00F52614" w:rsidRDefault="00F52614" w:rsidP="00F52614">
            <w:pPr>
              <w:shd w:val="clear" w:color="auto" w:fill="DEEAF6" w:themeFill="accent1" w:themeFillTint="33"/>
              <w:tabs>
                <w:tab w:val="left" w:pos="5520"/>
                <w:tab w:val="right" w:pos="71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EEAF6" w:themeFill="accent1" w:themeFillTint="33"/>
              </w:rPr>
            </w:pPr>
          </w:p>
          <w:p w:rsidR="00F52614" w:rsidRDefault="00F52614" w:rsidP="00F52614">
            <w:pPr>
              <w:shd w:val="clear" w:color="auto" w:fill="DEEAF6" w:themeFill="accent1" w:themeFillTint="33"/>
              <w:tabs>
                <w:tab w:val="left" w:pos="5520"/>
                <w:tab w:val="right" w:pos="71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EEAF6" w:themeFill="accent1" w:themeFillTint="33"/>
              </w:rPr>
            </w:pPr>
          </w:p>
          <w:p w:rsidR="00F52614" w:rsidRDefault="00F52614" w:rsidP="00F52614">
            <w:pPr>
              <w:shd w:val="clear" w:color="auto" w:fill="DEEAF6" w:themeFill="accent1" w:themeFillTint="33"/>
              <w:tabs>
                <w:tab w:val="left" w:pos="5520"/>
                <w:tab w:val="right" w:pos="71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EEAF6" w:themeFill="accent1" w:themeFillTint="33"/>
              </w:rPr>
            </w:pPr>
          </w:p>
          <w:p w:rsidR="00F52614" w:rsidRPr="00F52614" w:rsidRDefault="00F52614" w:rsidP="00F52614">
            <w:pPr>
              <w:shd w:val="clear" w:color="auto" w:fill="DEEAF6" w:themeFill="accent1" w:themeFillTint="33"/>
              <w:tabs>
                <w:tab w:val="left" w:pos="5520"/>
                <w:tab w:val="right" w:pos="715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DEEAF6" w:themeFill="accent1" w:themeFillTint="33"/>
              </w:rPr>
            </w:pPr>
            <w:r w:rsidRPr="00F52614">
              <w:rPr>
                <w:rFonts w:ascii="Times New Roman" w:hAnsi="Times New Roman" w:cs="Times New Roman"/>
                <w:sz w:val="18"/>
                <w:szCs w:val="18"/>
                <w:shd w:val="clear" w:color="auto" w:fill="DEEAF6" w:themeFill="accent1" w:themeFillTint="33"/>
              </w:rPr>
              <w:t xml:space="preserve">211573, Витебская обл., </w:t>
            </w:r>
            <w:proofErr w:type="spellStart"/>
            <w:r w:rsidRPr="00F52614">
              <w:rPr>
                <w:rFonts w:ascii="Times New Roman" w:hAnsi="Times New Roman" w:cs="Times New Roman"/>
                <w:sz w:val="18"/>
                <w:szCs w:val="18"/>
                <w:shd w:val="clear" w:color="auto" w:fill="DEEAF6" w:themeFill="accent1" w:themeFillTint="33"/>
              </w:rPr>
              <w:t>г.Городок</w:t>
            </w:r>
            <w:proofErr w:type="spellEnd"/>
            <w:r w:rsidRPr="00F52614">
              <w:rPr>
                <w:rFonts w:ascii="Times New Roman" w:hAnsi="Times New Roman" w:cs="Times New Roman"/>
                <w:sz w:val="18"/>
                <w:szCs w:val="18"/>
                <w:shd w:val="clear" w:color="auto" w:fill="DEEAF6" w:themeFill="accent1" w:themeFillTint="33"/>
              </w:rPr>
              <w:t xml:space="preserve">, </w:t>
            </w:r>
            <w:proofErr w:type="spellStart"/>
            <w:r w:rsidRPr="00F52614">
              <w:rPr>
                <w:rFonts w:ascii="Times New Roman" w:hAnsi="Times New Roman" w:cs="Times New Roman"/>
                <w:sz w:val="18"/>
                <w:szCs w:val="18"/>
                <w:shd w:val="clear" w:color="auto" w:fill="DEEAF6" w:themeFill="accent1" w:themeFillTint="33"/>
              </w:rPr>
              <w:t>ул.Комсомольская</w:t>
            </w:r>
            <w:proofErr w:type="spellEnd"/>
            <w:r w:rsidRPr="00F52614">
              <w:rPr>
                <w:rFonts w:ascii="Times New Roman" w:hAnsi="Times New Roman" w:cs="Times New Roman"/>
                <w:sz w:val="18"/>
                <w:szCs w:val="18"/>
                <w:shd w:val="clear" w:color="auto" w:fill="DEEAF6" w:themeFill="accent1" w:themeFillTint="33"/>
              </w:rPr>
              <w:t>, 8</w:t>
            </w:r>
          </w:p>
          <w:p w:rsidR="00CB6F63" w:rsidRDefault="00F52614" w:rsidP="00F52614">
            <w:pPr>
              <w:shd w:val="clear" w:color="auto" w:fill="DEEAF6" w:themeFill="accent1" w:themeFillTint="33"/>
              <w:tabs>
                <w:tab w:val="left" w:pos="5520"/>
                <w:tab w:val="right" w:pos="7150"/>
              </w:tabs>
              <w:jc w:val="center"/>
            </w:pPr>
            <w:r w:rsidRPr="00F52614">
              <w:rPr>
                <w:rFonts w:ascii="Times New Roman" w:hAnsi="Times New Roman" w:cs="Times New Roman"/>
                <w:sz w:val="18"/>
                <w:szCs w:val="18"/>
                <w:shd w:val="clear" w:color="auto" w:fill="DEEAF6" w:themeFill="accent1" w:themeFillTint="33"/>
              </w:rPr>
              <w:t>тираж 200 эк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DEEAF6" w:themeFill="accent1" w:themeFillTint="33"/>
              </w:rPr>
              <w:t>з.</w:t>
            </w:r>
            <w:bookmarkStart w:id="0" w:name="_GoBack"/>
            <w:bookmarkEnd w:id="0"/>
          </w:p>
        </w:tc>
        <w:tc>
          <w:tcPr>
            <w:tcW w:w="8364" w:type="dxa"/>
            <w:shd w:val="clear" w:color="auto" w:fill="DEEAF6" w:themeFill="accent1" w:themeFillTint="33"/>
          </w:tcPr>
          <w:p w:rsidR="00CB6F63" w:rsidRDefault="00CB6F63"/>
          <w:p w:rsidR="00CB6F63" w:rsidRDefault="00CB6F63" w:rsidP="00CB6F63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CB6F63">
              <w:rPr>
                <w:rFonts w:ascii="Monotype Corsiva" w:hAnsi="Monotype Corsiva" w:cs="Cambria"/>
                <w:sz w:val="28"/>
                <w:szCs w:val="28"/>
              </w:rPr>
              <w:t>ГУ</w:t>
            </w:r>
            <w:r w:rsidRPr="00CB6F63">
              <w:rPr>
                <w:rFonts w:ascii="Monotype Corsiva" w:hAnsi="Monotype Corsiva" w:cs="Times New Roman"/>
                <w:sz w:val="28"/>
                <w:szCs w:val="28"/>
              </w:rPr>
              <w:t xml:space="preserve"> «</w:t>
            </w:r>
            <w:r w:rsidRPr="00CB6F63">
              <w:rPr>
                <w:rFonts w:ascii="Monotype Corsiva" w:hAnsi="Monotype Corsiva" w:cs="Cambria"/>
                <w:sz w:val="28"/>
                <w:szCs w:val="28"/>
              </w:rPr>
              <w:t>Городокский</w:t>
            </w:r>
            <w:r w:rsidRPr="00CB6F63">
              <w:rPr>
                <w:rFonts w:ascii="Monotype Corsiva" w:hAnsi="Monotype Corsiva" w:cs="Times New Roman"/>
                <w:sz w:val="28"/>
                <w:szCs w:val="28"/>
              </w:rPr>
              <w:t xml:space="preserve"> </w:t>
            </w:r>
            <w:r w:rsidRPr="00CB6F63">
              <w:rPr>
                <w:rFonts w:ascii="Monotype Corsiva" w:hAnsi="Monotype Corsiva" w:cs="Cambria"/>
                <w:sz w:val="28"/>
                <w:szCs w:val="28"/>
              </w:rPr>
              <w:t>районный</w:t>
            </w:r>
            <w:r w:rsidRPr="00CB6F63">
              <w:rPr>
                <w:rFonts w:ascii="Monotype Corsiva" w:hAnsi="Monotype Corsiva" w:cs="Times New Roman"/>
                <w:sz w:val="28"/>
                <w:szCs w:val="28"/>
              </w:rPr>
              <w:t xml:space="preserve"> </w:t>
            </w:r>
            <w:r w:rsidRPr="00CB6F63">
              <w:rPr>
                <w:rFonts w:ascii="Monotype Corsiva" w:hAnsi="Monotype Corsiva" w:cs="Cambria"/>
                <w:sz w:val="28"/>
                <w:szCs w:val="28"/>
              </w:rPr>
              <w:t>центр</w:t>
            </w:r>
            <w:r w:rsidRPr="00CB6F63">
              <w:rPr>
                <w:rFonts w:ascii="Monotype Corsiva" w:hAnsi="Monotype Corsiva" w:cs="Times New Roman"/>
                <w:sz w:val="28"/>
                <w:szCs w:val="28"/>
              </w:rPr>
              <w:t xml:space="preserve"> </w:t>
            </w:r>
            <w:r w:rsidRPr="00CB6F63">
              <w:rPr>
                <w:rFonts w:ascii="Monotype Corsiva" w:hAnsi="Monotype Corsiva" w:cs="Cambria"/>
                <w:sz w:val="28"/>
                <w:szCs w:val="28"/>
              </w:rPr>
              <w:t>гигиены</w:t>
            </w:r>
            <w:r w:rsidRPr="00CB6F63">
              <w:rPr>
                <w:rFonts w:ascii="Monotype Corsiva" w:hAnsi="Monotype Corsiva" w:cs="Times New Roman"/>
                <w:sz w:val="28"/>
                <w:szCs w:val="28"/>
              </w:rPr>
              <w:t xml:space="preserve"> </w:t>
            </w:r>
            <w:r w:rsidRPr="00CB6F63">
              <w:rPr>
                <w:rFonts w:ascii="Monotype Corsiva" w:hAnsi="Monotype Corsiva" w:cs="Cambria"/>
                <w:sz w:val="28"/>
                <w:szCs w:val="28"/>
              </w:rPr>
              <w:t>и</w:t>
            </w:r>
            <w:r w:rsidRPr="00CB6F63">
              <w:rPr>
                <w:rFonts w:ascii="Monotype Corsiva" w:hAnsi="Monotype Corsiva" w:cs="Times New Roman"/>
                <w:sz w:val="28"/>
                <w:szCs w:val="28"/>
              </w:rPr>
              <w:t xml:space="preserve"> </w:t>
            </w:r>
            <w:r w:rsidRPr="00CB6F63">
              <w:rPr>
                <w:rFonts w:ascii="Monotype Corsiva" w:hAnsi="Monotype Corsiva" w:cs="Cambria"/>
                <w:sz w:val="28"/>
                <w:szCs w:val="28"/>
              </w:rPr>
              <w:t>эпидемиологии</w:t>
            </w:r>
            <w:r w:rsidRPr="00CB6F63">
              <w:rPr>
                <w:rFonts w:ascii="Monotype Corsiva" w:hAnsi="Monotype Corsiva" w:cs="Times New Roman"/>
                <w:sz w:val="28"/>
                <w:szCs w:val="28"/>
              </w:rPr>
              <w:t>»</w:t>
            </w:r>
          </w:p>
          <w:p w:rsidR="00CB6F63" w:rsidRDefault="00CB6F63" w:rsidP="00CB6F63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CB6F63" w:rsidRDefault="00CB6F63" w:rsidP="00CB6F63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CB6F63" w:rsidRDefault="00CB6F63" w:rsidP="00CB6F63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A7016F" w:rsidRDefault="00CB6F63" w:rsidP="00CB6F63">
            <w:pPr>
              <w:jc w:val="center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  <w:r w:rsidRPr="00CB6F63">
              <w:rPr>
                <w:rFonts w:ascii="Monotype Corsiva" w:hAnsi="Monotype Corsiva" w:cs="Times New Roman"/>
                <w:b/>
                <w:sz w:val="72"/>
                <w:szCs w:val="72"/>
              </w:rPr>
              <w:t xml:space="preserve">Профилактика </w:t>
            </w:r>
          </w:p>
          <w:p w:rsidR="00A7016F" w:rsidRDefault="00CB6F63" w:rsidP="00CB6F63">
            <w:pPr>
              <w:jc w:val="center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  <w:r>
              <w:rPr>
                <w:rFonts w:ascii="Monotype Corsiva" w:hAnsi="Monotype Corsiva" w:cs="Times New Roman"/>
                <w:b/>
                <w:sz w:val="72"/>
                <w:szCs w:val="72"/>
              </w:rPr>
              <w:t xml:space="preserve">кариеса зубов у </w:t>
            </w:r>
          </w:p>
          <w:p w:rsidR="00CB6F63" w:rsidRDefault="00CB6F63" w:rsidP="00CB6F63">
            <w:pPr>
              <w:jc w:val="center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  <w:r>
              <w:rPr>
                <w:rFonts w:ascii="Monotype Corsiva" w:hAnsi="Monotype Corsiva" w:cs="Times New Roman"/>
                <w:b/>
                <w:sz w:val="72"/>
                <w:szCs w:val="72"/>
              </w:rPr>
              <w:t>взрослого населения</w:t>
            </w:r>
          </w:p>
          <w:p w:rsidR="00CB6F63" w:rsidRDefault="0094084C" w:rsidP="00CB6F63">
            <w:pPr>
              <w:jc w:val="center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F605C2" wp14:editId="2847E029">
                  <wp:extent cx="4276788" cy="3228975"/>
                  <wp:effectExtent l="0" t="0" r="9525" b="0"/>
                  <wp:docPr id="2" name="Рисунок 2" descr="https://thumbs.dreamstime.com/b/%D0%B7%D1%83%D0%B1%D1%8B-%D1%81%D0%BE-%D1%81%D0%BC%D0%B5%D1%88%D0%BD%D1%8B%D0%BC%D0%B8-%D1%81%D1%82%D0%BE%D1%80%D0%BE%D0%BD%D0%B0%D0%BC%D0%B8-129069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humbs.dreamstime.com/b/%D0%B7%D1%83%D0%B1%D1%8B-%D1%81%D0%BE-%D1%81%D0%BC%D0%B5%D1%88%D0%BD%D1%8B%D0%BC%D0%B8-%D1%81%D1%82%D0%BE%D1%80%D0%BE%D0%BD%D0%B0%D0%BC%D0%B8-1290696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174" cy="3230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6F63" w:rsidRPr="00CB6F63">
              <w:rPr>
                <w:rFonts w:ascii="Monotype Corsiva" w:hAnsi="Monotype Corsiva" w:cs="Times New Roman"/>
                <w:b/>
                <w:sz w:val="72"/>
                <w:szCs w:val="72"/>
              </w:rPr>
              <w:t xml:space="preserve"> </w:t>
            </w:r>
          </w:p>
          <w:p w:rsidR="00CB6F63" w:rsidRPr="00CB6F63" w:rsidRDefault="00CB6F63" w:rsidP="00CB6F63">
            <w:pPr>
              <w:jc w:val="center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</w:p>
          <w:p w:rsidR="00CB6F63" w:rsidRPr="00A7016F" w:rsidRDefault="00A7016F" w:rsidP="00A7016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016F">
              <w:rPr>
                <w:rFonts w:ascii="Times New Roman" w:hAnsi="Times New Roman" w:cs="Times New Roman"/>
                <w:b/>
              </w:rPr>
              <w:t>г.Городок</w:t>
            </w:r>
            <w:proofErr w:type="spellEnd"/>
          </w:p>
          <w:p w:rsidR="00CB6F63" w:rsidRDefault="00CB6F63"/>
        </w:tc>
      </w:tr>
      <w:tr w:rsidR="00577FF4" w:rsidTr="00577FF4">
        <w:tc>
          <w:tcPr>
            <w:tcW w:w="7797" w:type="dxa"/>
            <w:shd w:val="clear" w:color="auto" w:fill="DEEAF6" w:themeFill="accent1" w:themeFillTint="33"/>
          </w:tcPr>
          <w:p w:rsidR="00E447C7" w:rsidRPr="00E447C7" w:rsidRDefault="00C80CCA" w:rsidP="00F52614">
            <w:pPr>
              <w:shd w:val="clear" w:color="auto" w:fill="DEEAF6" w:themeFill="accent1" w:themeFillTint="33"/>
              <w:spacing w:after="30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107950</wp:posOffset>
                  </wp:positionV>
                  <wp:extent cx="1428750" cy="1381125"/>
                  <wp:effectExtent l="0" t="0" r="0" b="9525"/>
                  <wp:wrapTight wrapText="bothSides">
                    <wp:wrapPolygon edited="0">
                      <wp:start x="0" y="0"/>
                      <wp:lineTo x="0" y="21451"/>
                      <wp:lineTo x="21312" y="21451"/>
                      <wp:lineTo x="21312" y="0"/>
                      <wp:lineTo x="0" y="0"/>
                    </wp:wrapPolygon>
                  </wp:wrapTight>
                  <wp:docPr id="6" name="Рисунок 6" descr="https://lazerstom.ru/images/skrytyj-kar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azerstom.ru/images/skrytyj-kari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E447C7" w:rsidRPr="00E4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Кариес зубов — это стоматологическое заболевание, характеризующееся прогрессирующей декальцинацией твердых тканей: эмали, дентина и цемента. Разрушение зубов сопровождается болью, неприятным запахом изо рта и эстетическим </w:t>
            </w:r>
            <w:r w:rsidR="00E447C7" w:rsidRPr="00F526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EEAF6" w:themeFill="accent1" w:themeFillTint="33"/>
                <w:lang w:eastAsia="ru-RU"/>
              </w:rPr>
              <w:t>дискомфортом.</w:t>
            </w:r>
          </w:p>
          <w:p w:rsidR="00E447C7" w:rsidRPr="00E447C7" w:rsidRDefault="00E447C7" w:rsidP="00F52614">
            <w:pPr>
              <w:shd w:val="clear" w:color="auto" w:fill="DEEAF6" w:themeFill="accent1" w:themeFillTint="3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 кариеса</w:t>
            </w:r>
          </w:p>
          <w:p w:rsidR="00E447C7" w:rsidRDefault="00E447C7" w:rsidP="00F52614">
            <w:pPr>
              <w:shd w:val="clear" w:color="auto" w:fill="DEEAF6" w:themeFill="accent1" w:themeFillTint="3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кариеса зависит от присутствия бактерий в зубном налете. Бактерии выделяют специальные ферменты, которые позволяют расщеплять углеводы пищи. При этом образуются кислоты, которые вызывают разрушение твердых тканей зуба. В то же время, зубы у одних людей более устойчивы к действию кислоты, чем у других. Это в основном зависит от резистентности (устойчивости) эмали, а также от свойств слюны. Большое значение имеет минеральный состав эмали и, в частности, наличие кристаллов </w:t>
            </w:r>
            <w:proofErr w:type="spellStart"/>
            <w:r w:rsidRPr="00E4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фторапатита</w:t>
            </w:r>
            <w:proofErr w:type="spellEnd"/>
            <w:r w:rsidRPr="00E4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образуются при достаточном поступлении фтора. За счет слюны происходят процессы самоочищения, а также частичного восстановления эмали (</w:t>
            </w:r>
            <w:proofErr w:type="spellStart"/>
            <w:r w:rsidRPr="00E4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реминерализации</w:t>
            </w:r>
            <w:proofErr w:type="spellEnd"/>
            <w:r w:rsidRPr="00E4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благодаря насыщению ее ионами фтора.</w:t>
            </w:r>
          </w:p>
          <w:p w:rsidR="00E447C7" w:rsidRPr="00E447C7" w:rsidRDefault="00C80CCA" w:rsidP="00F52614">
            <w:pPr>
              <w:shd w:val="clear" w:color="auto" w:fill="DEEAF6" w:themeFill="accent1" w:themeFillTint="3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C84B3F4" wp14:editId="49F85DD9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60325</wp:posOffset>
                  </wp:positionV>
                  <wp:extent cx="1704916" cy="1154370"/>
                  <wp:effectExtent l="0" t="0" r="0" b="8255"/>
                  <wp:wrapTight wrapText="bothSides">
                    <wp:wrapPolygon edited="0">
                      <wp:start x="0" y="0"/>
                      <wp:lineTo x="0" y="21398"/>
                      <wp:lineTo x="21246" y="21398"/>
                      <wp:lineTo x="21246" y="0"/>
                      <wp:lineTo x="0" y="0"/>
                    </wp:wrapPolygon>
                  </wp:wrapTight>
                  <wp:docPr id="7" name="Рисунок 7" descr="https://temperaturka.com/wp-content/uploads/5/a/d/5ad3878d4f3f6d11c06456a3ec2daf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emperaturka.com/wp-content/uploads/5/a/d/5ad3878d4f3f6d11c06456a3ec2daf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16" cy="115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447C7" w:rsidRPr="00E44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фторидов</w:t>
            </w:r>
          </w:p>
          <w:p w:rsidR="00CB6F63" w:rsidRDefault="00E447C7" w:rsidP="00F52614">
            <w:pPr>
              <w:shd w:val="clear" w:color="auto" w:fill="DEEAF6" w:themeFill="accent1" w:themeFillTint="3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практичный метод </w:t>
            </w:r>
            <w:proofErr w:type="spellStart"/>
            <w:r w:rsidRPr="00E4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фторпрофилактики</w:t>
            </w:r>
            <w:proofErr w:type="spellEnd"/>
            <w:r w:rsidRPr="00E4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взрослого населения — применение фторсодержащих зубных паст. Редукция кариеса при их использовании в течение всей жизни составляет 25%. Также эффективно применение аппликаций растворами фторидов, гелями, покрытие зубов </w:t>
            </w:r>
            <w:proofErr w:type="spellStart"/>
            <w:r w:rsidRPr="00E4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фторлаками</w:t>
            </w:r>
            <w:proofErr w:type="spellEnd"/>
            <w:r w:rsidRPr="00E4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оказывают пролонгированное действие на зубную эмаль. Они способствуют профилактике кариеса, снижают чувствительность зубов. Стоматолог может порекомендовать для ежедневного использования 0,05% раствор фторида натрия или 0,2% — для использования 1 раз в две недели. Лаки обычно наносятся 1 раз в 6 месяцев. Все эти средства местной профилактики можно использовать в сочетании с применением фторированной соли и фторсодержащих зубных паст.</w:t>
            </w:r>
          </w:p>
          <w:p w:rsidR="00577FF4" w:rsidRDefault="00577FF4" w:rsidP="00F52614">
            <w:pPr>
              <w:shd w:val="clear" w:color="auto" w:fill="DEEAF6" w:themeFill="accent1" w:themeFillTint="3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FF4" w:rsidRDefault="00577FF4" w:rsidP="00F52614">
            <w:pPr>
              <w:shd w:val="clear" w:color="auto" w:fill="DEEAF6" w:themeFill="accent1" w:themeFillTint="3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FF4" w:rsidRDefault="00577FF4" w:rsidP="00F52614">
            <w:pPr>
              <w:shd w:val="clear" w:color="auto" w:fill="DEEAF6" w:themeFill="accent1" w:themeFillTint="33"/>
              <w:ind w:firstLine="709"/>
              <w:jc w:val="both"/>
            </w:pPr>
          </w:p>
        </w:tc>
        <w:tc>
          <w:tcPr>
            <w:tcW w:w="8364" w:type="dxa"/>
            <w:shd w:val="clear" w:color="auto" w:fill="DEEAF6" w:themeFill="accent1" w:themeFillTint="33"/>
          </w:tcPr>
          <w:p w:rsidR="00AB7C98" w:rsidRPr="00AB7C98" w:rsidRDefault="00C80CCA" w:rsidP="00F52614">
            <w:pPr>
              <w:shd w:val="clear" w:color="auto" w:fill="DEEAF6" w:themeFill="accent1" w:themeFillTint="33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AB72B00" wp14:editId="2FF94FB4">
                  <wp:simplePos x="0" y="0"/>
                  <wp:positionH relativeFrom="column">
                    <wp:posOffset>3194049</wp:posOffset>
                  </wp:positionH>
                  <wp:positionV relativeFrom="paragraph">
                    <wp:posOffset>3175</wp:posOffset>
                  </wp:positionV>
                  <wp:extent cx="1819275" cy="1819275"/>
                  <wp:effectExtent l="0" t="0" r="9525" b="9525"/>
                  <wp:wrapTight wrapText="bothSides">
                    <wp:wrapPolygon edited="0">
                      <wp:start x="0" y="0"/>
                      <wp:lineTo x="0" y="21487"/>
                      <wp:lineTo x="21487" y="21487"/>
                      <wp:lineTo x="21487" y="0"/>
                      <wp:lineTo x="0" y="0"/>
                    </wp:wrapPolygon>
                  </wp:wrapTight>
                  <wp:docPr id="4" name="Рисунок 4" descr="https://dzerginsk.by/uploads/37/4f/374fb769e67047690afa36bf6c751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zerginsk.by/uploads/37/4f/374fb769e67047690afa36bf6c751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7C98" w:rsidRPr="00AB7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Питание и стоматологическое здоровье</w:t>
            </w:r>
          </w:p>
          <w:p w:rsidR="00AB7C98" w:rsidRPr="00AB7C98" w:rsidRDefault="00AB7C98" w:rsidP="00F52614">
            <w:pPr>
              <w:shd w:val="clear" w:color="auto" w:fill="DEEAF6" w:themeFill="accent1" w:themeFillTint="3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существуют научно-обоснованные данные о влиянии ряда факторов питания на стоматологическое здоровье. К общим факторам, представляющим риск для стоматологического здоровья, можно отнести несбалансированное употребление продуктов основных групп (недостаточное поступление белков, жиров, углеводов, витаминов и минералов), необходимых для здоровья человека в целом, в том числе дефицит поступления фторидов.</w:t>
            </w:r>
          </w:p>
          <w:p w:rsidR="00AB7C98" w:rsidRPr="00FE0C7A" w:rsidRDefault="00AB7C98" w:rsidP="00F52614">
            <w:pPr>
              <w:shd w:val="clear" w:color="auto" w:fill="DEEAF6" w:themeFill="accent1" w:themeFillTint="3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E0C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Кариес зубов и углеводы пищи</w:t>
            </w:r>
          </w:p>
          <w:p w:rsidR="00AB7C98" w:rsidRPr="00AB7C98" w:rsidRDefault="00AB7C98" w:rsidP="00F52614">
            <w:pPr>
              <w:shd w:val="clear" w:color="auto" w:fill="DEEAF6" w:themeFill="accent1" w:themeFillTint="3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углеводы могут быть переработаны бактериями полости рта с выделением органических кислот, являющихся причиной разрушения эмали зуба, при этом важно не количество, а частота их употребления в день.</w:t>
            </w:r>
          </w:p>
          <w:p w:rsidR="00AB7C98" w:rsidRPr="00AB7C98" w:rsidRDefault="00C80CCA" w:rsidP="00F52614">
            <w:pPr>
              <w:shd w:val="clear" w:color="auto" w:fill="DEEAF6" w:themeFill="accent1" w:themeFillTint="3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A36B0FE" wp14:editId="7F30E247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976630</wp:posOffset>
                  </wp:positionV>
                  <wp:extent cx="2438400" cy="1370330"/>
                  <wp:effectExtent l="0" t="0" r="0" b="1270"/>
                  <wp:wrapTight wrapText="bothSides">
                    <wp:wrapPolygon edited="0">
                      <wp:start x="0" y="0"/>
                      <wp:lineTo x="0" y="21320"/>
                      <wp:lineTo x="21431" y="21320"/>
                      <wp:lineTo x="21431" y="0"/>
                      <wp:lineTo x="0" y="0"/>
                    </wp:wrapPolygon>
                  </wp:wrapTight>
                  <wp:docPr id="5" name="Рисунок 5" descr="https://img0.liveinternet.ru/images/attach/d/2/148/468/148468090_4121583_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0.liveinternet.ru/images/attach/d/2/148/468/148468090_4121583_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37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B7C98" w:rsidRPr="00AB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Учеными была предложена «безопасная» для развития </w:t>
            </w:r>
            <w:proofErr w:type="spellStart"/>
            <w:r w:rsidR="00AB7C98" w:rsidRPr="00AB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кариесогенной</w:t>
            </w:r>
            <w:proofErr w:type="spellEnd"/>
            <w:r w:rsidR="00AB7C98" w:rsidRPr="00AB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 частота приема углеводсодержащей пищи: рекомендуется частота приемов пищи и напитков, не превышающая 5 раз в день, включая 3 основных приема пищи и 2 перекуса.</w:t>
            </w:r>
          </w:p>
          <w:p w:rsidR="00AB7C98" w:rsidRPr="00C80CCA" w:rsidRDefault="00AB7C98" w:rsidP="00F52614">
            <w:pPr>
              <w:shd w:val="clear" w:color="auto" w:fill="DEEAF6" w:themeFill="accent1" w:themeFillTint="3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80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Жевательные резинки и здоровые зубы</w:t>
            </w:r>
            <w:r w:rsidR="00C80CCA">
              <w:rPr>
                <w:noProof/>
                <w:lang w:eastAsia="ru-RU"/>
              </w:rPr>
              <w:t xml:space="preserve"> </w:t>
            </w:r>
          </w:p>
          <w:p w:rsidR="00AB7C98" w:rsidRPr="00AB7C98" w:rsidRDefault="00AB7C98" w:rsidP="00F52614">
            <w:pPr>
              <w:shd w:val="clear" w:color="auto" w:fill="DEEAF6" w:themeFill="accent1" w:themeFillTint="33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пациентам, особенно подросткам и молодым людям, нужно знать, что жевательная резинка не заменяет гигиеническую процедуру чистки зубов с помощью зубной щетки и фторсодержащей зубной пасты. Жевательная резинка не очищает зубы от налета, она лишь вызывает стимуляцию слюноотделения. Слюна способствует нейтрализации кислоты, образовавшейся в зубном налете, и ускоряет процесс </w:t>
            </w:r>
            <w:proofErr w:type="spellStart"/>
            <w:r w:rsidRPr="00AB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реминерализации</w:t>
            </w:r>
            <w:proofErr w:type="spellEnd"/>
            <w:r w:rsidRPr="00AB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Однако этот эффект кратковременный.</w:t>
            </w:r>
            <w:r w:rsidR="00C8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Жевательные резинки могут быть рекомендованы здоровым людям после употребления сладкой пищи и напитков в перерывах между основными приемами пищи.</w:t>
            </w:r>
          </w:p>
          <w:p w:rsidR="00A7016F" w:rsidRDefault="00C80CCA" w:rsidP="00F52614">
            <w:pPr>
              <w:shd w:val="clear" w:color="auto" w:fill="DEEAF6" w:themeFill="accent1" w:themeFillTint="33"/>
              <w:tabs>
                <w:tab w:val="left" w:pos="6285"/>
              </w:tabs>
            </w:pPr>
            <w:r>
              <w:tab/>
            </w:r>
          </w:p>
        </w:tc>
      </w:tr>
    </w:tbl>
    <w:p w:rsidR="002B4804" w:rsidRDefault="002B4804"/>
    <w:sectPr w:rsidR="002B4804" w:rsidSect="00CB6F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859D8"/>
    <w:multiLevelType w:val="hybridMultilevel"/>
    <w:tmpl w:val="79C6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D061D"/>
    <w:multiLevelType w:val="multilevel"/>
    <w:tmpl w:val="6988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70"/>
    <w:rsid w:val="00103DB1"/>
    <w:rsid w:val="002B4804"/>
    <w:rsid w:val="004E4E46"/>
    <w:rsid w:val="00577FF4"/>
    <w:rsid w:val="008E4B72"/>
    <w:rsid w:val="0094084C"/>
    <w:rsid w:val="00A7016F"/>
    <w:rsid w:val="00AB7C98"/>
    <w:rsid w:val="00BB3C70"/>
    <w:rsid w:val="00C80CCA"/>
    <w:rsid w:val="00CB6F63"/>
    <w:rsid w:val="00E447C7"/>
    <w:rsid w:val="00F52614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9BCB9-8C2E-4A6B-9B0F-959C1190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0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7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7</cp:revision>
  <dcterms:created xsi:type="dcterms:W3CDTF">2021-03-18T09:06:00Z</dcterms:created>
  <dcterms:modified xsi:type="dcterms:W3CDTF">2021-03-22T08:09:00Z</dcterms:modified>
</cp:coreProperties>
</file>