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8A8" w:rsidRDefault="00D418A8" w:rsidP="009C00C6">
      <w:pPr>
        <w:spacing w:after="0" w:line="240" w:lineRule="auto"/>
        <w:ind w:firstLine="709"/>
        <w:jc w:val="both"/>
        <w:rPr>
          <w:rFonts w:ascii="Times New Roman" w:hAnsi="Times New Roman" w:cs="Times New Roman"/>
          <w:sz w:val="28"/>
          <w:szCs w:val="30"/>
        </w:rPr>
      </w:pPr>
    </w:p>
    <w:p w:rsidR="00D418A8" w:rsidRDefault="00D418A8" w:rsidP="00D418A8">
      <w:pPr>
        <w:spacing w:after="0" w:line="240" w:lineRule="auto"/>
        <w:rPr>
          <w:rFonts w:ascii="Times New Roman" w:hAnsi="Times New Roman" w:cs="Times New Roman"/>
          <w:sz w:val="28"/>
          <w:szCs w:val="28"/>
        </w:rPr>
      </w:pPr>
      <w:r>
        <w:rPr>
          <w:rFonts w:ascii="Times New Roman" w:hAnsi="Times New Roman" w:cs="Times New Roman"/>
          <w:sz w:val="28"/>
          <w:szCs w:val="28"/>
        </w:rPr>
        <w:t>Материал</w:t>
      </w:r>
    </w:p>
    <w:p w:rsidR="00D418A8" w:rsidRDefault="00D418A8" w:rsidP="00D418A8">
      <w:pPr>
        <w:spacing w:after="0" w:line="240" w:lineRule="auto"/>
        <w:rPr>
          <w:rFonts w:ascii="Times New Roman" w:hAnsi="Times New Roman" w:cs="Times New Roman"/>
          <w:sz w:val="28"/>
          <w:szCs w:val="28"/>
        </w:rPr>
      </w:pPr>
      <w:r>
        <w:rPr>
          <w:rFonts w:ascii="Times New Roman" w:hAnsi="Times New Roman" w:cs="Times New Roman"/>
          <w:sz w:val="28"/>
          <w:szCs w:val="28"/>
        </w:rPr>
        <w:t>для членов информационно-пропагандистских групп</w:t>
      </w:r>
    </w:p>
    <w:p w:rsidR="00D418A8" w:rsidRDefault="00D418A8" w:rsidP="00D418A8">
      <w:pPr>
        <w:spacing w:after="0" w:line="240" w:lineRule="auto"/>
        <w:rPr>
          <w:rFonts w:ascii="Times New Roman" w:hAnsi="Times New Roman" w:cs="Times New Roman"/>
          <w:sz w:val="28"/>
          <w:szCs w:val="28"/>
        </w:rPr>
      </w:pPr>
      <w:r>
        <w:rPr>
          <w:rFonts w:ascii="Times New Roman" w:hAnsi="Times New Roman" w:cs="Times New Roman"/>
          <w:sz w:val="28"/>
          <w:szCs w:val="28"/>
        </w:rPr>
        <w:t>(март 2025 год)</w:t>
      </w:r>
    </w:p>
    <w:p w:rsidR="00D418A8" w:rsidRDefault="00D418A8" w:rsidP="00D418A8">
      <w:pPr>
        <w:rPr>
          <w:bCs/>
          <w:color w:val="000000" w:themeColor="text1"/>
        </w:rPr>
      </w:pPr>
    </w:p>
    <w:p w:rsidR="00D418A8" w:rsidRPr="00D418A8" w:rsidRDefault="00D418A8" w:rsidP="00D418A8">
      <w:pPr>
        <w:jc w:val="center"/>
        <w:rPr>
          <w:rFonts w:ascii="Times New Roman" w:hAnsi="Times New Roman" w:cs="Times New Roman"/>
          <w:sz w:val="28"/>
          <w:szCs w:val="30"/>
        </w:rPr>
      </w:pPr>
      <w:bookmarkStart w:id="0" w:name="_GoBack"/>
      <w:r w:rsidRPr="00D418A8">
        <w:rPr>
          <w:rFonts w:ascii="Times New Roman" w:hAnsi="Times New Roman" w:cs="Times New Roman"/>
          <w:sz w:val="28"/>
          <w:szCs w:val="30"/>
        </w:rPr>
        <w:t xml:space="preserve">Профилактика безнадзорности и правонарушения несовершеннолетних, </w:t>
      </w:r>
      <w:bookmarkEnd w:id="0"/>
      <w:r w:rsidRPr="00D418A8">
        <w:rPr>
          <w:rFonts w:ascii="Times New Roman" w:hAnsi="Times New Roman" w:cs="Times New Roman"/>
          <w:sz w:val="28"/>
          <w:szCs w:val="30"/>
        </w:rPr>
        <w:t>гибели и травмирования их от внешних причин</w:t>
      </w:r>
    </w:p>
    <w:p w:rsidR="00D418A8" w:rsidRDefault="00D418A8" w:rsidP="009C00C6">
      <w:pPr>
        <w:spacing w:after="0" w:line="240" w:lineRule="auto"/>
        <w:ind w:firstLine="709"/>
        <w:jc w:val="both"/>
        <w:rPr>
          <w:rFonts w:ascii="Times New Roman" w:hAnsi="Times New Roman" w:cs="Times New Roman"/>
          <w:sz w:val="28"/>
          <w:szCs w:val="30"/>
        </w:rPr>
      </w:pPr>
    </w:p>
    <w:p w:rsidR="009C00C6" w:rsidRPr="0001185D" w:rsidRDefault="009C00C6" w:rsidP="009C00C6">
      <w:pPr>
        <w:spacing w:after="0" w:line="240" w:lineRule="auto"/>
        <w:ind w:firstLine="709"/>
        <w:jc w:val="both"/>
        <w:rPr>
          <w:rFonts w:ascii="Times New Roman" w:hAnsi="Times New Roman" w:cs="Times New Roman"/>
          <w:sz w:val="28"/>
          <w:szCs w:val="30"/>
        </w:rPr>
      </w:pPr>
      <w:r w:rsidRPr="0001185D">
        <w:rPr>
          <w:rFonts w:ascii="Times New Roman" w:hAnsi="Times New Roman" w:cs="Times New Roman"/>
          <w:sz w:val="28"/>
          <w:szCs w:val="30"/>
        </w:rPr>
        <w:t xml:space="preserve">Работа по профилактике безнадзорности и правонарушений среди несовершеннолетних в районе осуществляется в соответствии с требованиями Закона Республики Беларусь от 31 мая 2003 г. № 200-З «Об основах системы профилактики безнадзорности и правонарушений несовершеннолетних», регламентирована Комплексным планом мероприятий по предупреждению безнадзорности, правонарушений среди несовершеннолетних, защите их прав и законных интересов на 2023-2024 годы, утвержденным постановлением КДН Витебского облисполкома 24 февраля 2023 года № 1-1, </w:t>
      </w:r>
      <w:r w:rsidRPr="0001185D">
        <w:rPr>
          <w:rFonts w:ascii="Times New Roman" w:hAnsi="Times New Roman"/>
          <w:sz w:val="28"/>
          <w:szCs w:val="28"/>
        </w:rPr>
        <w:t xml:space="preserve">Комплексными планами по профилактике правонарушений на территории Витебской области и Городокского района, Комплексными планами мероприятий по профилактике наркомании и противодействию незаконному обороту наркотиков, социальной реабилитации наркозависимых лиц на 2023-2024 годы, </w:t>
      </w:r>
      <w:r w:rsidRPr="0001185D">
        <w:rPr>
          <w:rFonts w:ascii="Times New Roman" w:hAnsi="Times New Roman" w:cs="Times New Roman"/>
          <w:sz w:val="28"/>
          <w:szCs w:val="30"/>
        </w:rPr>
        <w:t>планом работы КДН, иными нормативными правовыми актами и локальными документами.</w:t>
      </w:r>
    </w:p>
    <w:p w:rsidR="009C00C6" w:rsidRPr="0001185D" w:rsidRDefault="009C00C6" w:rsidP="009C00C6">
      <w:pPr>
        <w:tabs>
          <w:tab w:val="left" w:pos="4500"/>
          <w:tab w:val="left" w:pos="6700"/>
        </w:tabs>
        <w:spacing w:after="0" w:line="240" w:lineRule="auto"/>
        <w:ind w:firstLine="709"/>
        <w:jc w:val="both"/>
        <w:rPr>
          <w:rFonts w:ascii="Times New Roman" w:hAnsi="Times New Roman" w:cs="Times New Roman"/>
          <w:sz w:val="28"/>
          <w:szCs w:val="30"/>
        </w:rPr>
      </w:pPr>
      <w:r w:rsidRPr="0001185D">
        <w:rPr>
          <w:rFonts w:ascii="Times New Roman" w:hAnsi="Times New Roman" w:cs="Times New Roman"/>
          <w:sz w:val="28"/>
          <w:szCs w:val="30"/>
        </w:rPr>
        <w:t xml:space="preserve">На заседаниях районного исполнительного комитета, районного Совета депутатов, КДН рассматриваются актуальные вопросы, касающиеся </w:t>
      </w:r>
      <w:r w:rsidRPr="0001185D">
        <w:rPr>
          <w:rFonts w:ascii="Times New Roman" w:hAnsi="Times New Roman" w:cs="Times New Roman"/>
          <w:spacing w:val="-5"/>
          <w:w w:val="104"/>
          <w:sz w:val="28"/>
          <w:szCs w:val="30"/>
        </w:rPr>
        <w:t xml:space="preserve">профилактики правонарушений и преступлений среди несовершеннолетних и в отношении несовершеннолетних, </w:t>
      </w:r>
      <w:r w:rsidRPr="0001185D">
        <w:rPr>
          <w:rFonts w:ascii="Times New Roman" w:hAnsi="Times New Roman" w:cs="Times New Roman"/>
          <w:bCs/>
          <w:spacing w:val="-5"/>
          <w:w w:val="104"/>
          <w:sz w:val="28"/>
          <w:szCs w:val="30"/>
        </w:rPr>
        <w:t>раннего выявления семейного неблагополучия, защиты прав и законных интересов детей, профилактике насилия, суицидального поведения, кризисных ситуаций</w:t>
      </w:r>
      <w:r w:rsidRPr="0001185D">
        <w:rPr>
          <w:rFonts w:ascii="Times New Roman" w:hAnsi="Times New Roman" w:cs="Times New Roman"/>
          <w:sz w:val="28"/>
          <w:szCs w:val="30"/>
        </w:rPr>
        <w:t xml:space="preserve">. </w:t>
      </w:r>
    </w:p>
    <w:p w:rsidR="009C00C6" w:rsidRPr="007413E4" w:rsidRDefault="009C00C6" w:rsidP="009C00C6">
      <w:pPr>
        <w:tabs>
          <w:tab w:val="left" w:pos="4500"/>
          <w:tab w:val="left" w:pos="6700"/>
        </w:tabs>
        <w:spacing w:after="0" w:line="240" w:lineRule="auto"/>
        <w:ind w:firstLine="709"/>
        <w:jc w:val="both"/>
        <w:rPr>
          <w:rFonts w:ascii="Times New Roman" w:hAnsi="Times New Roman" w:cs="Times New Roman"/>
          <w:sz w:val="28"/>
          <w:szCs w:val="28"/>
        </w:rPr>
      </w:pPr>
      <w:r w:rsidRPr="007413E4">
        <w:rPr>
          <w:rFonts w:ascii="Times New Roman" w:hAnsi="Times New Roman" w:cs="Times New Roman"/>
          <w:sz w:val="28"/>
          <w:szCs w:val="28"/>
        </w:rPr>
        <w:t>В 2024 году рассмотрены следующие вопросы:</w:t>
      </w:r>
    </w:p>
    <w:p w:rsidR="009C00C6" w:rsidRPr="007413E4" w:rsidRDefault="009C00C6" w:rsidP="009C00C6">
      <w:pPr>
        <w:spacing w:after="0" w:line="240" w:lineRule="auto"/>
        <w:ind w:firstLine="708"/>
        <w:jc w:val="both"/>
        <w:rPr>
          <w:rFonts w:ascii="Times New Roman" w:hAnsi="Times New Roman" w:cs="Times New Roman"/>
          <w:sz w:val="28"/>
          <w:szCs w:val="28"/>
        </w:rPr>
      </w:pPr>
      <w:r w:rsidRPr="007413E4">
        <w:rPr>
          <w:rFonts w:ascii="Times New Roman" w:hAnsi="Times New Roman" w:cs="Times New Roman"/>
          <w:sz w:val="28"/>
          <w:szCs w:val="28"/>
        </w:rPr>
        <w:t>- на заседании Городокского районного исполнительного комитета:</w:t>
      </w:r>
    </w:p>
    <w:p w:rsidR="009C00C6" w:rsidRPr="007413E4" w:rsidRDefault="009C00C6" w:rsidP="009C00C6">
      <w:pPr>
        <w:spacing w:after="0" w:line="240" w:lineRule="auto"/>
        <w:ind w:firstLine="708"/>
        <w:jc w:val="both"/>
        <w:rPr>
          <w:rFonts w:ascii="Times New Roman" w:hAnsi="Times New Roman" w:cs="Times New Roman"/>
          <w:spacing w:val="-5"/>
          <w:w w:val="104"/>
          <w:sz w:val="28"/>
          <w:szCs w:val="28"/>
        </w:rPr>
      </w:pPr>
      <w:r w:rsidRPr="007413E4">
        <w:rPr>
          <w:rFonts w:ascii="Times New Roman" w:hAnsi="Times New Roman" w:cs="Times New Roman"/>
          <w:spacing w:val="-5"/>
          <w:w w:val="104"/>
          <w:sz w:val="28"/>
          <w:szCs w:val="28"/>
        </w:rPr>
        <w:t>19.01.2024 - О принимаемых отделом внутренних дел и иными субъектами профилактики мерах по защите несовершеннолетних от сексуального насилия и эксплуатации;</w:t>
      </w:r>
    </w:p>
    <w:p w:rsidR="009C00C6" w:rsidRPr="007413E4" w:rsidRDefault="009C00C6" w:rsidP="009C00C6">
      <w:pPr>
        <w:tabs>
          <w:tab w:val="left" w:pos="1843"/>
        </w:tabs>
        <w:spacing w:after="0" w:line="240" w:lineRule="auto"/>
        <w:ind w:firstLine="709"/>
        <w:jc w:val="both"/>
        <w:rPr>
          <w:rFonts w:ascii="Times New Roman" w:hAnsi="Times New Roman" w:cs="Times New Roman"/>
          <w:spacing w:val="-5"/>
          <w:w w:val="104"/>
          <w:sz w:val="28"/>
          <w:szCs w:val="28"/>
        </w:rPr>
      </w:pPr>
      <w:r w:rsidRPr="007413E4">
        <w:rPr>
          <w:rFonts w:ascii="Times New Roman" w:hAnsi="Times New Roman" w:cs="Times New Roman"/>
          <w:spacing w:val="-5"/>
          <w:w w:val="104"/>
          <w:sz w:val="28"/>
          <w:szCs w:val="28"/>
        </w:rPr>
        <w:t>21.06.2024 - Постинтернатное сопровождение детей-сирот и детей, оставшихся без попечения родителей, а также лиц из числа детей-сирот и детей, оставшихся без попечения родителей;</w:t>
      </w:r>
    </w:p>
    <w:p w:rsidR="009C00C6" w:rsidRPr="007413E4" w:rsidRDefault="009C00C6" w:rsidP="009C00C6">
      <w:pPr>
        <w:tabs>
          <w:tab w:val="left" w:pos="1843"/>
        </w:tabs>
        <w:spacing w:after="0" w:line="240" w:lineRule="auto"/>
        <w:ind w:firstLine="709"/>
        <w:jc w:val="both"/>
        <w:rPr>
          <w:rFonts w:ascii="Times New Roman" w:hAnsi="Times New Roman" w:cs="Times New Roman"/>
          <w:spacing w:val="-5"/>
          <w:w w:val="104"/>
          <w:sz w:val="28"/>
          <w:szCs w:val="30"/>
        </w:rPr>
      </w:pPr>
      <w:r w:rsidRPr="007413E4">
        <w:rPr>
          <w:rFonts w:ascii="Times New Roman" w:hAnsi="Times New Roman" w:cs="Times New Roman"/>
          <w:spacing w:val="-5"/>
          <w:w w:val="104"/>
          <w:sz w:val="28"/>
          <w:szCs w:val="30"/>
        </w:rPr>
        <w:t>23.07.2024 - О работе комиссии по делам несовершеннолетних Городокского районного исполнительного комитета по координации деятельности органов, учреждений и иных организаций района, осуществляющих профилактику безнадзорности и правонарушений несовершеннолетних;</w:t>
      </w:r>
    </w:p>
    <w:p w:rsidR="009C00C6" w:rsidRPr="007413E4" w:rsidRDefault="009C00C6" w:rsidP="009C00C6">
      <w:pPr>
        <w:tabs>
          <w:tab w:val="left" w:pos="1843"/>
        </w:tabs>
        <w:spacing w:after="0" w:line="240" w:lineRule="auto"/>
        <w:ind w:firstLine="709"/>
        <w:jc w:val="both"/>
        <w:rPr>
          <w:rFonts w:ascii="Times New Roman" w:hAnsi="Times New Roman" w:cs="Times New Roman"/>
          <w:spacing w:val="-5"/>
          <w:w w:val="104"/>
          <w:sz w:val="28"/>
          <w:szCs w:val="30"/>
        </w:rPr>
      </w:pPr>
      <w:r w:rsidRPr="007413E4">
        <w:rPr>
          <w:rFonts w:ascii="Times New Roman" w:hAnsi="Times New Roman" w:cs="Times New Roman"/>
          <w:spacing w:val="-5"/>
          <w:w w:val="104"/>
          <w:sz w:val="28"/>
          <w:szCs w:val="30"/>
        </w:rPr>
        <w:t>16.11.2024 - Об эффективности работы субъектов профилактики с семейным неблагополучием и принятых мерах по защите прав и законных интересов несовершеннолетних, оказавшихся в трудной жизненной ситуации;</w:t>
      </w:r>
    </w:p>
    <w:p w:rsidR="009C00C6" w:rsidRPr="007413E4" w:rsidRDefault="009C00C6" w:rsidP="009C00C6">
      <w:pPr>
        <w:spacing w:after="0" w:line="240" w:lineRule="auto"/>
        <w:ind w:firstLine="708"/>
        <w:jc w:val="both"/>
        <w:rPr>
          <w:rFonts w:ascii="Times New Roman" w:hAnsi="Times New Roman" w:cs="Times New Roman"/>
          <w:sz w:val="28"/>
          <w:szCs w:val="28"/>
        </w:rPr>
      </w:pPr>
      <w:r w:rsidRPr="007413E4">
        <w:rPr>
          <w:rFonts w:ascii="Times New Roman" w:hAnsi="Times New Roman" w:cs="Times New Roman"/>
          <w:sz w:val="28"/>
          <w:szCs w:val="28"/>
        </w:rPr>
        <w:t>- на заседании Городокского районного президиума Совета депутатов:</w:t>
      </w:r>
    </w:p>
    <w:p w:rsidR="009C00C6" w:rsidRPr="007413E4" w:rsidRDefault="009C00C6" w:rsidP="009C00C6">
      <w:pPr>
        <w:spacing w:after="0" w:line="240" w:lineRule="auto"/>
        <w:jc w:val="both"/>
        <w:rPr>
          <w:rFonts w:ascii="Times New Roman" w:hAnsi="Times New Roman" w:cs="Times New Roman"/>
          <w:sz w:val="28"/>
          <w:szCs w:val="28"/>
        </w:rPr>
      </w:pPr>
      <w:r w:rsidRPr="007413E4">
        <w:rPr>
          <w:rFonts w:ascii="Times New Roman" w:hAnsi="Times New Roman" w:cs="Times New Roman"/>
          <w:sz w:val="28"/>
          <w:szCs w:val="28"/>
        </w:rPr>
        <w:lastRenderedPageBreak/>
        <w:t>30.04.2024 - О принимаемых УЗ «Городокская центральная районная больница» и иными субъектами профилактики мер по недопущению суицидальных попыток и суицидов несовершеннолетних в 2023 году и задачах на 2024 год</w:t>
      </w:r>
      <w:r>
        <w:rPr>
          <w:rFonts w:ascii="Times New Roman" w:hAnsi="Times New Roman" w:cs="Times New Roman"/>
          <w:sz w:val="28"/>
          <w:szCs w:val="28"/>
        </w:rPr>
        <w:t>.</w:t>
      </w:r>
    </w:p>
    <w:p w:rsidR="009C00C6" w:rsidRPr="00EE09C5" w:rsidRDefault="009C00C6" w:rsidP="009C00C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2024</w:t>
      </w:r>
      <w:r w:rsidRPr="00EE09C5">
        <w:rPr>
          <w:rFonts w:ascii="Times New Roman" w:eastAsia="Times New Roman" w:hAnsi="Times New Roman" w:cs="Times New Roman"/>
          <w:sz w:val="28"/>
        </w:rPr>
        <w:t xml:space="preserve"> году </w:t>
      </w:r>
      <w:r>
        <w:rPr>
          <w:rFonts w:ascii="Times New Roman" w:eastAsia="Times New Roman" w:hAnsi="Times New Roman" w:cs="Times New Roman"/>
          <w:sz w:val="28"/>
        </w:rPr>
        <w:t>проведено 33 заседания КДН, в том числе – 5 выездных (4 – на базе УО «ГГАТК», 1  - на базе ГУО «Средняя школа № 1 г. Городка им. И.Х. Баграмяна»). На 17</w:t>
      </w:r>
      <w:r w:rsidRPr="00EE09C5">
        <w:rPr>
          <w:rFonts w:ascii="Times New Roman" w:eastAsia="Times New Roman" w:hAnsi="Times New Roman" w:cs="Times New Roman"/>
          <w:sz w:val="28"/>
        </w:rPr>
        <w:t xml:space="preserve"> заседаниях КДН рассмотрено 23 плановых и внеплановых вопроса</w:t>
      </w:r>
      <w:r>
        <w:rPr>
          <w:rFonts w:ascii="Times New Roman" w:eastAsia="Times New Roman" w:hAnsi="Times New Roman" w:cs="Times New Roman"/>
          <w:sz w:val="28"/>
        </w:rPr>
        <w:t xml:space="preserve"> профилактической направленности</w:t>
      </w:r>
      <w:r w:rsidRPr="00EE09C5">
        <w:rPr>
          <w:rFonts w:ascii="Times New Roman" w:eastAsia="Times New Roman" w:hAnsi="Times New Roman" w:cs="Times New Roman"/>
          <w:sz w:val="28"/>
        </w:rPr>
        <w:t xml:space="preserve">, в ходе которых озвучены справки по итогам проведенных мониторингов, заслушаны с отчетами представители субъектов профилактики, по итогам заседания </w:t>
      </w:r>
      <w:r>
        <w:rPr>
          <w:rFonts w:ascii="Times New Roman" w:eastAsia="Times New Roman" w:hAnsi="Times New Roman" w:cs="Times New Roman"/>
          <w:sz w:val="28"/>
        </w:rPr>
        <w:t>вынесены</w:t>
      </w:r>
      <w:r w:rsidRPr="00EE09C5">
        <w:rPr>
          <w:rFonts w:ascii="Times New Roman" w:eastAsia="Times New Roman" w:hAnsi="Times New Roman" w:cs="Times New Roman"/>
          <w:sz w:val="28"/>
        </w:rPr>
        <w:t xml:space="preserve"> соответствующие </w:t>
      </w:r>
      <w:r>
        <w:rPr>
          <w:rFonts w:ascii="Times New Roman" w:eastAsia="Times New Roman" w:hAnsi="Times New Roman" w:cs="Times New Roman"/>
          <w:sz w:val="28"/>
        </w:rPr>
        <w:t>постановления,</w:t>
      </w:r>
      <w:r w:rsidRPr="00EE09C5">
        <w:rPr>
          <w:rFonts w:ascii="Times New Roman" w:eastAsia="Times New Roman" w:hAnsi="Times New Roman" w:cs="Times New Roman"/>
          <w:sz w:val="28"/>
        </w:rPr>
        <w:t xml:space="preserve"> направленные на повышение эффективности проводимой работы.</w:t>
      </w:r>
      <w:r>
        <w:rPr>
          <w:rFonts w:ascii="Times New Roman" w:eastAsia="Times New Roman" w:hAnsi="Times New Roman" w:cs="Times New Roman"/>
          <w:sz w:val="28"/>
        </w:rPr>
        <w:t xml:space="preserve"> </w:t>
      </w:r>
    </w:p>
    <w:p w:rsidR="009C00C6" w:rsidRPr="00730E0E" w:rsidRDefault="009C00C6" w:rsidP="009C00C6">
      <w:pPr>
        <w:spacing w:after="0" w:line="240" w:lineRule="auto"/>
        <w:ind w:firstLine="708"/>
        <w:jc w:val="both"/>
        <w:rPr>
          <w:rFonts w:ascii="Times New Roman" w:hAnsi="Times New Roman"/>
          <w:color w:val="FF0000"/>
          <w:sz w:val="28"/>
          <w:szCs w:val="28"/>
        </w:rPr>
      </w:pPr>
      <w:r w:rsidRPr="007413E4">
        <w:rPr>
          <w:rFonts w:ascii="Times New Roman" w:hAnsi="Times New Roman" w:cs="Times New Roman"/>
          <w:sz w:val="28"/>
          <w:szCs w:val="30"/>
        </w:rPr>
        <w:t xml:space="preserve">Важную роль в профилактике противоправных деяний подростков играет их занятость во внеурочное время, которая способствует их интеллектуальному и физическому развитию. Для организации досуга несовершеннолетних организована работа объединений по интересам, секций, </w:t>
      </w:r>
      <w:r>
        <w:rPr>
          <w:rFonts w:ascii="Times New Roman" w:hAnsi="Times New Roman" w:cs="Times New Roman"/>
          <w:sz w:val="28"/>
          <w:szCs w:val="30"/>
        </w:rPr>
        <w:t xml:space="preserve">клубных формирований </w:t>
      </w:r>
      <w:r w:rsidRPr="007413E4">
        <w:rPr>
          <w:rFonts w:ascii="Times New Roman" w:hAnsi="Times New Roman" w:cs="Times New Roman"/>
          <w:sz w:val="28"/>
          <w:szCs w:val="30"/>
        </w:rPr>
        <w:t xml:space="preserve">в учреждениях образования, спорта и культуры. </w:t>
      </w:r>
      <w:r w:rsidRPr="00FE0527">
        <w:rPr>
          <w:rFonts w:ascii="Times New Roman" w:hAnsi="Times New Roman" w:cs="Times New Roman"/>
          <w:sz w:val="28"/>
          <w:szCs w:val="30"/>
        </w:rPr>
        <w:t xml:space="preserve">В 2024/2025 учебном году в 6 учреждениях общего среднего образования 473 обучающихся посещают 33 объединения по интересам, а также 600 обучающихся посещают занятия 54 объединений по интересам в ГУДО «Городокский районный центр детей и молодежи». Во внеурочное время в учреждениях образования организована работа компьютерных классов, библиотек, спортивных и актовых залов, в вечернее время  работают добровольные молодежные клубы. </w:t>
      </w:r>
      <w:r w:rsidRPr="00BA298D">
        <w:rPr>
          <w:rFonts w:ascii="Times New Roman" w:hAnsi="Times New Roman"/>
          <w:sz w:val="28"/>
          <w:szCs w:val="28"/>
        </w:rPr>
        <w:t xml:space="preserve">Для обеспечения занятости несовершеннолетних в свободное от учёбы время в УО «ГГАТК» </w:t>
      </w:r>
      <w:r>
        <w:rPr>
          <w:rFonts w:ascii="Times New Roman" w:hAnsi="Times New Roman"/>
          <w:sz w:val="28"/>
          <w:szCs w:val="28"/>
        </w:rPr>
        <w:t>организована работа 16</w:t>
      </w:r>
      <w:r w:rsidRPr="0008127D">
        <w:rPr>
          <w:rFonts w:ascii="Times New Roman" w:hAnsi="Times New Roman"/>
          <w:sz w:val="28"/>
          <w:szCs w:val="28"/>
        </w:rPr>
        <w:t xml:space="preserve"> объеди</w:t>
      </w:r>
      <w:r>
        <w:rPr>
          <w:rFonts w:ascii="Times New Roman" w:hAnsi="Times New Roman"/>
          <w:sz w:val="28"/>
          <w:szCs w:val="28"/>
        </w:rPr>
        <w:t>нений по интересам, из которых 9</w:t>
      </w:r>
      <w:r w:rsidRPr="0008127D">
        <w:rPr>
          <w:rFonts w:ascii="Times New Roman" w:hAnsi="Times New Roman"/>
          <w:sz w:val="28"/>
          <w:szCs w:val="28"/>
        </w:rPr>
        <w:t xml:space="preserve"> имеют спортивную направленность и 7 - художественную направленность. Графиком работы объединений по интересам предусмотрено их проведение</w:t>
      </w:r>
      <w:r>
        <w:rPr>
          <w:rFonts w:ascii="Times New Roman" w:hAnsi="Times New Roman"/>
          <w:sz w:val="28"/>
          <w:szCs w:val="28"/>
        </w:rPr>
        <w:t>, в основном,</w:t>
      </w:r>
      <w:r w:rsidRPr="0008127D">
        <w:rPr>
          <w:rFonts w:ascii="Times New Roman" w:hAnsi="Times New Roman"/>
          <w:sz w:val="28"/>
          <w:szCs w:val="28"/>
        </w:rPr>
        <w:t xml:space="preserve"> с понедельника по четверг </w:t>
      </w:r>
      <w:r>
        <w:rPr>
          <w:rFonts w:ascii="Times New Roman" w:hAnsi="Times New Roman"/>
          <w:sz w:val="28"/>
          <w:szCs w:val="28"/>
        </w:rPr>
        <w:t>(с 16</w:t>
      </w:r>
      <w:r w:rsidRPr="0008127D">
        <w:rPr>
          <w:rFonts w:ascii="Times New Roman" w:hAnsi="Times New Roman"/>
          <w:sz w:val="28"/>
          <w:szCs w:val="28"/>
        </w:rPr>
        <w:t>.00 до 21.50</w:t>
      </w:r>
      <w:r>
        <w:rPr>
          <w:rFonts w:ascii="Times New Roman" w:hAnsi="Times New Roman"/>
          <w:sz w:val="28"/>
          <w:szCs w:val="28"/>
        </w:rPr>
        <w:t xml:space="preserve">). Следует отметить, что со стороны  колледжа в текущем учебном году приняты дополнительные меры по обеспечению занятостью учащихся, в том числе в выходные дни. Так, по пятницам с 16.00 до 20.00 проводятся занятия «Техническое творчество «Вектор», </w:t>
      </w:r>
      <w:r w:rsidRPr="0008127D">
        <w:rPr>
          <w:rFonts w:ascii="Times New Roman" w:hAnsi="Times New Roman"/>
          <w:sz w:val="28"/>
          <w:szCs w:val="28"/>
        </w:rPr>
        <w:t xml:space="preserve"> а в воскресенье проводятся занятия </w:t>
      </w:r>
      <w:r>
        <w:rPr>
          <w:rFonts w:ascii="Times New Roman" w:hAnsi="Times New Roman"/>
          <w:sz w:val="28"/>
          <w:szCs w:val="28"/>
        </w:rPr>
        <w:t>«Мир в объективе» (с 17.00 до 19.00), «Атлетическая гимнастика</w:t>
      </w:r>
      <w:r w:rsidRPr="00730E0E">
        <w:rPr>
          <w:rFonts w:ascii="Times New Roman" w:hAnsi="Times New Roman"/>
          <w:sz w:val="28"/>
          <w:szCs w:val="28"/>
        </w:rPr>
        <w:t xml:space="preserve">»  (с 16.00 до 17.30), по волейболу (с 18.00 до 20.15) и футболу (с 18.00 до 20.15). </w:t>
      </w:r>
      <w:r w:rsidRPr="00730E0E">
        <w:rPr>
          <w:rFonts w:ascii="Times New Roman" w:hAnsi="Times New Roman" w:cs="Times New Roman"/>
          <w:sz w:val="28"/>
          <w:szCs w:val="30"/>
        </w:rPr>
        <w:t xml:space="preserve">В учреждениях физической культуры и спорта района для детей и подростков работают спортивные группы и секции по различным видам спорта: в ГУСУ «Городокская ДЮСШ» - 23 группы по 4 видам спорта, где занимается 239 учащихся, ГУ «Районный физкультурно-спортивный клуб «Городок» посещают 36 несовершеннолетних. В учреждениях </w:t>
      </w:r>
      <w:r w:rsidRPr="00730E0E">
        <w:rPr>
          <w:rFonts w:ascii="Times New Roman" w:hAnsi="Times New Roman"/>
          <w:sz w:val="28"/>
          <w:szCs w:val="28"/>
        </w:rPr>
        <w:t>В учреждениях культуры г. Городка и Городокского района  для детей и подростков организована работа 60 клубных формирования, в которых занимается 553 участника. Следует отметить, что к занятиям в объединениях по интересам</w:t>
      </w:r>
      <w:r>
        <w:rPr>
          <w:rFonts w:ascii="Times New Roman" w:hAnsi="Times New Roman"/>
          <w:sz w:val="28"/>
          <w:szCs w:val="28"/>
        </w:rPr>
        <w:t>, спортивных секций и клубных формирований активно привлекаются учащиеся подучетных категорий.</w:t>
      </w:r>
      <w:r>
        <w:rPr>
          <w:rFonts w:ascii="Times New Roman" w:hAnsi="Times New Roman" w:cs="Times New Roman"/>
          <w:color w:val="FF0000"/>
          <w:sz w:val="28"/>
          <w:szCs w:val="30"/>
        </w:rPr>
        <w:t xml:space="preserve">  </w:t>
      </w:r>
    </w:p>
    <w:p w:rsidR="009C00C6" w:rsidRPr="00CD70B9" w:rsidRDefault="009C00C6" w:rsidP="009C00C6">
      <w:pPr>
        <w:spacing w:after="0" w:line="240" w:lineRule="auto"/>
        <w:contextualSpacing/>
        <w:jc w:val="both"/>
        <w:rPr>
          <w:rFonts w:ascii="Times New Roman" w:hAnsi="Times New Roman" w:cs="Times New Roman"/>
          <w:color w:val="FF0000"/>
          <w:sz w:val="28"/>
          <w:szCs w:val="30"/>
        </w:rPr>
      </w:pPr>
    </w:p>
    <w:p w:rsidR="009C00C6" w:rsidRPr="00A44D3C" w:rsidRDefault="009C00C6" w:rsidP="009C00C6">
      <w:pPr>
        <w:spacing w:after="0" w:line="240" w:lineRule="auto"/>
        <w:ind w:firstLine="709"/>
        <w:contextualSpacing/>
        <w:jc w:val="center"/>
        <w:rPr>
          <w:rFonts w:ascii="Times New Roman" w:hAnsi="Times New Roman" w:cs="Times New Roman"/>
          <w:sz w:val="28"/>
          <w:szCs w:val="30"/>
        </w:rPr>
      </w:pPr>
      <w:r w:rsidRPr="00A44D3C">
        <w:rPr>
          <w:rFonts w:ascii="Times New Roman" w:hAnsi="Times New Roman" w:cs="Times New Roman"/>
          <w:sz w:val="28"/>
          <w:szCs w:val="30"/>
        </w:rPr>
        <w:t>АНАЛИЗ ПРЕСТУПЛЕНИЙ ЗА 2024 ГОД</w:t>
      </w:r>
    </w:p>
    <w:p w:rsidR="009C00C6" w:rsidRPr="00A44D3C" w:rsidRDefault="009C00C6" w:rsidP="009C00C6">
      <w:pPr>
        <w:spacing w:after="0" w:line="240" w:lineRule="auto"/>
        <w:ind w:firstLine="709"/>
        <w:contextualSpacing/>
        <w:jc w:val="center"/>
        <w:rPr>
          <w:rFonts w:ascii="Times New Roman" w:hAnsi="Times New Roman" w:cs="Times New Roman"/>
          <w:sz w:val="28"/>
          <w:szCs w:val="30"/>
        </w:rPr>
      </w:pPr>
    </w:p>
    <w:p w:rsidR="009C00C6" w:rsidRPr="00A44D3C" w:rsidRDefault="009C00C6" w:rsidP="009C00C6">
      <w:pPr>
        <w:tabs>
          <w:tab w:val="left" w:pos="738"/>
        </w:tabs>
        <w:spacing w:after="0" w:line="240" w:lineRule="auto"/>
        <w:ind w:firstLine="709"/>
        <w:jc w:val="both"/>
        <w:rPr>
          <w:rFonts w:ascii="Times New Roman" w:hAnsi="Times New Roman" w:cs="Times New Roman"/>
          <w:sz w:val="28"/>
          <w:szCs w:val="30"/>
        </w:rPr>
      </w:pPr>
      <w:r w:rsidRPr="00A44D3C">
        <w:rPr>
          <w:rFonts w:ascii="Times New Roman" w:hAnsi="Times New Roman" w:cs="Times New Roman"/>
          <w:sz w:val="28"/>
          <w:szCs w:val="30"/>
        </w:rPr>
        <w:t>Проводимая со стороны государственных органов и иных заинтересованных служб и организаций района профилактическая работа с несовершеннолетними и их законными представителями направлена на предупреждение и профилактику преступлений и правонарушений среди несовершеннолетних, сохранение их жизни и здоровья, оказание своевременной квалифицированной помощи подросткам, находящимся в трудной жизненной ситуации. В целом, принимаемые государственными органами и иными заинтересованными службами меры позволили обеспечить необходимый уровень согласованных действий по вопросам организации работы по профилактике преступлений и правонарушений среди несовершеннолетних.</w:t>
      </w:r>
    </w:p>
    <w:p w:rsidR="009C00C6" w:rsidRDefault="009C00C6" w:rsidP="009C00C6">
      <w:pPr>
        <w:pStyle w:val="a5"/>
        <w:ind w:firstLine="708"/>
        <w:jc w:val="both"/>
        <w:rPr>
          <w:szCs w:val="28"/>
        </w:rPr>
      </w:pPr>
      <w:r w:rsidRPr="00D600F5">
        <w:rPr>
          <w:szCs w:val="30"/>
        </w:rPr>
        <w:t xml:space="preserve">В 2024 году, в сравнении с 2023 годом, </w:t>
      </w:r>
      <w:r w:rsidRPr="00D600F5">
        <w:rPr>
          <w:szCs w:val="28"/>
        </w:rPr>
        <w:t>в районе отмечается снижение количества совершенных несовершеннолетними преступлений</w:t>
      </w:r>
      <w:r>
        <w:rPr>
          <w:szCs w:val="28"/>
        </w:rPr>
        <w:t xml:space="preserve">: </w:t>
      </w:r>
      <w:r w:rsidRPr="00D600F5">
        <w:rPr>
          <w:szCs w:val="28"/>
        </w:rPr>
        <w:t xml:space="preserve">зарегистрировано 6 преступлений, совершенных в 2022-2024 гг. 5 несовершеннолетними, из которых 4 являются (либо являлись) учащимися УО «ГГАТК», 1 несовершеннолетний действовал в составе организованной преступной группы на территории Могилевской области (для сравнения, за 2023 год зарегистрировано 9 преступлений, совершенных в 2019-2023 гг. 10 </w:t>
      </w:r>
      <w:r w:rsidRPr="00987B51">
        <w:rPr>
          <w:szCs w:val="28"/>
        </w:rPr>
        <w:t xml:space="preserve">несовершеннолетними, из которых на момент совершения преступления 8 являются </w:t>
      </w:r>
      <w:r>
        <w:rPr>
          <w:szCs w:val="28"/>
        </w:rPr>
        <w:t>(</w:t>
      </w:r>
      <w:r w:rsidRPr="00987B51">
        <w:rPr>
          <w:szCs w:val="28"/>
        </w:rPr>
        <w:t>либо являлись</w:t>
      </w:r>
      <w:r>
        <w:rPr>
          <w:szCs w:val="28"/>
        </w:rPr>
        <w:t>)</w:t>
      </w:r>
      <w:r w:rsidRPr="00987B51">
        <w:rPr>
          <w:szCs w:val="28"/>
        </w:rPr>
        <w:t xml:space="preserve"> учащимися УО «ГГАТК», 1 – учащимся филиала БГТУ «Витебский государственный техн</w:t>
      </w:r>
      <w:r>
        <w:rPr>
          <w:szCs w:val="28"/>
        </w:rPr>
        <w:t>ологический колледж», 1 - учащим</w:t>
      </w:r>
      <w:r w:rsidRPr="00987B51">
        <w:rPr>
          <w:szCs w:val="28"/>
        </w:rPr>
        <w:t>ся ГУО «Средняя школа № 2 г. Городка им. А.П. Соболевского»</w:t>
      </w:r>
      <w:r>
        <w:rPr>
          <w:szCs w:val="28"/>
        </w:rPr>
        <w:t>).</w:t>
      </w:r>
    </w:p>
    <w:p w:rsidR="009C00C6" w:rsidRPr="00D600F5" w:rsidRDefault="009C00C6" w:rsidP="009C00C6">
      <w:pPr>
        <w:pStyle w:val="a5"/>
        <w:ind w:firstLine="708"/>
        <w:jc w:val="both"/>
        <w:rPr>
          <w:szCs w:val="28"/>
        </w:rPr>
      </w:pPr>
      <w:r w:rsidRPr="00D600F5">
        <w:rPr>
          <w:szCs w:val="28"/>
        </w:rPr>
        <w:t>В 2024 году фактов совершения подростками преступлений в состоянии алкогольного либо наркотического опьянения не зарегистрировано. Удельный вес преступности по Городокскому району на 01.01.2025 составляет 5,1%, что выше показателей по Витебской области (3,5%) и по Республике Беларусь (3,2%).</w:t>
      </w:r>
    </w:p>
    <w:p w:rsidR="009C00C6" w:rsidRPr="00CD70B9" w:rsidRDefault="009C00C6" w:rsidP="009C00C6">
      <w:pPr>
        <w:shd w:val="clear" w:color="auto" w:fill="FFFFFF"/>
        <w:spacing w:after="0" w:line="240" w:lineRule="auto"/>
        <w:ind w:firstLine="709"/>
        <w:jc w:val="both"/>
        <w:rPr>
          <w:rFonts w:ascii="Times New Roman" w:hAnsi="Times New Roman" w:cs="Times New Roman"/>
          <w:color w:val="FF0000"/>
          <w:sz w:val="28"/>
          <w:szCs w:val="28"/>
        </w:rPr>
      </w:pPr>
    </w:p>
    <w:p w:rsidR="009C00C6" w:rsidRPr="00A44D3C" w:rsidRDefault="009C00C6" w:rsidP="009C00C6">
      <w:pPr>
        <w:tabs>
          <w:tab w:val="left" w:pos="738"/>
        </w:tabs>
        <w:jc w:val="center"/>
        <w:rPr>
          <w:rFonts w:ascii="Times New Roman" w:hAnsi="Times New Roman" w:cs="Times New Roman"/>
          <w:sz w:val="28"/>
          <w:szCs w:val="30"/>
        </w:rPr>
      </w:pPr>
      <w:r w:rsidRPr="00A44D3C">
        <w:rPr>
          <w:rFonts w:ascii="Times New Roman" w:hAnsi="Times New Roman" w:cs="Times New Roman"/>
          <w:sz w:val="28"/>
          <w:szCs w:val="30"/>
        </w:rPr>
        <w:t>СРАВНИТЕЛЬНЫЙ АНАЛИЗ ПРЕСТУПЛЕНИЙ</w:t>
      </w:r>
    </w:p>
    <w:tbl>
      <w:tblPr>
        <w:tblW w:w="7861" w:type="dxa"/>
        <w:tblInd w:w="894" w:type="dxa"/>
        <w:tblLayout w:type="fixed"/>
        <w:tblLook w:val="0000" w:firstRow="0" w:lastRow="0" w:firstColumn="0" w:lastColumn="0" w:noHBand="0" w:noVBand="0"/>
      </w:tblPr>
      <w:tblGrid>
        <w:gridCol w:w="1985"/>
        <w:gridCol w:w="567"/>
        <w:gridCol w:w="709"/>
        <w:gridCol w:w="567"/>
        <w:gridCol w:w="567"/>
        <w:gridCol w:w="567"/>
        <w:gridCol w:w="567"/>
        <w:gridCol w:w="567"/>
        <w:gridCol w:w="567"/>
        <w:gridCol w:w="567"/>
        <w:gridCol w:w="631"/>
      </w:tblGrid>
      <w:tr w:rsidR="009C00C6" w:rsidRPr="00A44D3C" w:rsidTr="00D308D8">
        <w:trPr>
          <w:trHeight w:val="375"/>
        </w:trPr>
        <w:tc>
          <w:tcPr>
            <w:tcW w:w="1985" w:type="dxa"/>
            <w:tcBorders>
              <w:top w:val="single" w:sz="4" w:space="0" w:color="auto"/>
              <w:left w:val="single" w:sz="4" w:space="0" w:color="auto"/>
              <w:bottom w:val="single" w:sz="4" w:space="0" w:color="auto"/>
              <w:right w:val="single" w:sz="4" w:space="0" w:color="auto"/>
            </w:tcBorders>
            <w:noWrap/>
          </w:tcPr>
          <w:p w:rsidR="009C00C6" w:rsidRPr="00A44D3C" w:rsidRDefault="009C00C6" w:rsidP="00D308D8">
            <w:pPr>
              <w:spacing w:after="0" w:line="240" w:lineRule="auto"/>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left="-108" w:right="-108"/>
              <w:jc w:val="center"/>
              <w:rPr>
                <w:rFonts w:ascii="Times New Roman" w:hAnsi="Times New Roman" w:cs="Times New Roman"/>
                <w:szCs w:val="24"/>
              </w:rPr>
            </w:pPr>
            <w:r w:rsidRPr="00A44D3C">
              <w:rPr>
                <w:rFonts w:ascii="Times New Roman" w:hAnsi="Times New Roman" w:cs="Times New Roman"/>
                <w:szCs w:val="24"/>
              </w:rPr>
              <w:t>2015</w:t>
            </w:r>
          </w:p>
        </w:tc>
        <w:tc>
          <w:tcPr>
            <w:tcW w:w="709"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left="-108" w:right="-108"/>
              <w:jc w:val="center"/>
              <w:rPr>
                <w:rFonts w:ascii="Times New Roman" w:hAnsi="Times New Roman" w:cs="Times New Roman"/>
                <w:szCs w:val="24"/>
              </w:rPr>
            </w:pPr>
            <w:r w:rsidRPr="00A44D3C">
              <w:rPr>
                <w:rFonts w:ascii="Times New Roman" w:hAnsi="Times New Roman" w:cs="Times New Roman"/>
                <w:szCs w:val="24"/>
              </w:rPr>
              <w:t>2016</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left="-108" w:right="-108"/>
              <w:jc w:val="center"/>
              <w:rPr>
                <w:rFonts w:ascii="Times New Roman" w:hAnsi="Times New Roman" w:cs="Times New Roman"/>
                <w:szCs w:val="24"/>
              </w:rPr>
            </w:pPr>
            <w:r w:rsidRPr="00A44D3C">
              <w:rPr>
                <w:rFonts w:ascii="Times New Roman" w:hAnsi="Times New Roman" w:cs="Times New Roman"/>
                <w:szCs w:val="24"/>
              </w:rPr>
              <w:t>2017</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left="-108" w:right="-108"/>
              <w:jc w:val="center"/>
              <w:rPr>
                <w:rFonts w:ascii="Times New Roman" w:hAnsi="Times New Roman" w:cs="Times New Roman"/>
                <w:szCs w:val="24"/>
              </w:rPr>
            </w:pPr>
            <w:r w:rsidRPr="00A44D3C">
              <w:rPr>
                <w:rFonts w:ascii="Times New Roman" w:hAnsi="Times New Roman" w:cs="Times New Roman"/>
                <w:szCs w:val="24"/>
              </w:rPr>
              <w:t>2018</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left="-108" w:right="-108"/>
              <w:jc w:val="center"/>
              <w:rPr>
                <w:rFonts w:ascii="Times New Roman" w:hAnsi="Times New Roman" w:cs="Times New Roman"/>
                <w:szCs w:val="24"/>
              </w:rPr>
            </w:pPr>
            <w:r w:rsidRPr="00A44D3C">
              <w:rPr>
                <w:rFonts w:ascii="Times New Roman" w:hAnsi="Times New Roman" w:cs="Times New Roman"/>
                <w:szCs w:val="24"/>
              </w:rPr>
              <w:t>2019</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left="-108" w:right="-108"/>
              <w:jc w:val="center"/>
              <w:rPr>
                <w:rFonts w:ascii="Times New Roman" w:hAnsi="Times New Roman" w:cs="Times New Roman"/>
                <w:szCs w:val="24"/>
              </w:rPr>
            </w:pPr>
            <w:r w:rsidRPr="00A44D3C">
              <w:rPr>
                <w:rFonts w:ascii="Times New Roman" w:hAnsi="Times New Roman" w:cs="Times New Roman"/>
                <w:szCs w:val="24"/>
              </w:rPr>
              <w:t>2020</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left="-108" w:right="-108"/>
              <w:jc w:val="center"/>
              <w:rPr>
                <w:rFonts w:ascii="Times New Roman" w:hAnsi="Times New Roman" w:cs="Times New Roman"/>
                <w:szCs w:val="24"/>
              </w:rPr>
            </w:pPr>
            <w:r w:rsidRPr="00A44D3C">
              <w:rPr>
                <w:rFonts w:ascii="Times New Roman" w:hAnsi="Times New Roman" w:cs="Times New Roman"/>
                <w:szCs w:val="24"/>
              </w:rPr>
              <w:t>2021</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left="-108" w:right="-108"/>
              <w:jc w:val="center"/>
              <w:rPr>
                <w:rFonts w:ascii="Times New Roman" w:hAnsi="Times New Roman" w:cs="Times New Roman"/>
                <w:szCs w:val="24"/>
              </w:rPr>
            </w:pPr>
            <w:r w:rsidRPr="00A44D3C">
              <w:rPr>
                <w:rFonts w:ascii="Times New Roman" w:hAnsi="Times New Roman" w:cs="Times New Roman"/>
                <w:szCs w:val="24"/>
              </w:rPr>
              <w:t>2022</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left="-108" w:right="-108"/>
              <w:jc w:val="center"/>
              <w:rPr>
                <w:rFonts w:ascii="Times New Roman" w:hAnsi="Times New Roman" w:cs="Times New Roman"/>
                <w:szCs w:val="24"/>
              </w:rPr>
            </w:pPr>
            <w:r w:rsidRPr="00A44D3C">
              <w:rPr>
                <w:rFonts w:ascii="Times New Roman" w:hAnsi="Times New Roman" w:cs="Times New Roman"/>
                <w:szCs w:val="24"/>
              </w:rPr>
              <w:t>2023</w:t>
            </w:r>
          </w:p>
        </w:tc>
        <w:tc>
          <w:tcPr>
            <w:tcW w:w="631"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left="-108" w:right="-107"/>
              <w:jc w:val="center"/>
              <w:rPr>
                <w:rFonts w:ascii="Times New Roman" w:hAnsi="Times New Roman" w:cs="Times New Roman"/>
                <w:szCs w:val="24"/>
              </w:rPr>
            </w:pPr>
            <w:r w:rsidRPr="00A44D3C">
              <w:rPr>
                <w:rFonts w:ascii="Times New Roman" w:hAnsi="Times New Roman" w:cs="Times New Roman"/>
                <w:szCs w:val="24"/>
              </w:rPr>
              <w:t>2024</w:t>
            </w:r>
          </w:p>
        </w:tc>
      </w:tr>
      <w:tr w:rsidR="009C00C6" w:rsidRPr="00A44D3C" w:rsidTr="00D308D8">
        <w:trPr>
          <w:trHeight w:val="227"/>
        </w:trPr>
        <w:tc>
          <w:tcPr>
            <w:tcW w:w="1985" w:type="dxa"/>
            <w:tcBorders>
              <w:top w:val="nil"/>
              <w:left w:val="single" w:sz="4" w:space="0" w:color="auto"/>
              <w:bottom w:val="single" w:sz="4" w:space="0" w:color="auto"/>
              <w:right w:val="single" w:sz="4" w:space="0" w:color="auto"/>
            </w:tcBorders>
            <w:noWrap/>
          </w:tcPr>
          <w:p w:rsidR="009C00C6" w:rsidRPr="00A44D3C" w:rsidRDefault="009C00C6" w:rsidP="00D308D8">
            <w:pPr>
              <w:spacing w:after="0" w:line="240" w:lineRule="auto"/>
              <w:rPr>
                <w:rFonts w:ascii="Times New Roman" w:hAnsi="Times New Roman" w:cs="Times New Roman"/>
                <w:sz w:val="28"/>
                <w:szCs w:val="28"/>
              </w:rPr>
            </w:pPr>
            <w:r w:rsidRPr="00A44D3C">
              <w:rPr>
                <w:rFonts w:ascii="Times New Roman" w:hAnsi="Times New Roman" w:cs="Times New Roman"/>
                <w:sz w:val="24"/>
                <w:szCs w:val="28"/>
              </w:rPr>
              <w:t>Количество преступлений</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jc w:val="center"/>
              <w:rPr>
                <w:rFonts w:ascii="Times New Roman" w:hAnsi="Times New Roman" w:cs="Times New Roman"/>
                <w:sz w:val="28"/>
                <w:szCs w:val="28"/>
              </w:rPr>
            </w:pPr>
            <w:r w:rsidRPr="00A44D3C">
              <w:rPr>
                <w:rFonts w:ascii="Times New Roman" w:hAnsi="Times New Roman" w:cs="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jc w:val="center"/>
              <w:rPr>
                <w:rFonts w:ascii="Times New Roman" w:hAnsi="Times New Roman" w:cs="Times New Roman"/>
                <w:sz w:val="28"/>
                <w:szCs w:val="28"/>
              </w:rPr>
            </w:pPr>
            <w:r w:rsidRPr="00A44D3C">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jc w:val="center"/>
              <w:rPr>
                <w:rFonts w:ascii="Times New Roman" w:hAnsi="Times New Roman" w:cs="Times New Roman"/>
                <w:sz w:val="28"/>
                <w:szCs w:val="28"/>
              </w:rPr>
            </w:pPr>
            <w:r w:rsidRPr="00A44D3C">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jc w:val="center"/>
              <w:rPr>
                <w:rFonts w:ascii="Times New Roman" w:hAnsi="Times New Roman" w:cs="Times New Roman"/>
                <w:sz w:val="28"/>
                <w:szCs w:val="28"/>
              </w:rPr>
            </w:pPr>
            <w:r w:rsidRPr="00A44D3C">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jc w:val="center"/>
              <w:rPr>
                <w:rFonts w:ascii="Times New Roman" w:hAnsi="Times New Roman" w:cs="Times New Roman"/>
                <w:sz w:val="28"/>
                <w:szCs w:val="28"/>
              </w:rPr>
            </w:pPr>
            <w:r w:rsidRPr="00A44D3C">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ind w:right="-108"/>
              <w:jc w:val="center"/>
              <w:rPr>
                <w:rFonts w:ascii="Times New Roman" w:hAnsi="Times New Roman" w:cs="Times New Roman"/>
                <w:sz w:val="28"/>
                <w:szCs w:val="28"/>
              </w:rPr>
            </w:pPr>
            <w:r w:rsidRPr="00A44D3C">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jc w:val="center"/>
              <w:rPr>
                <w:rFonts w:ascii="Times New Roman" w:hAnsi="Times New Roman" w:cs="Times New Roman"/>
                <w:sz w:val="28"/>
                <w:szCs w:val="28"/>
              </w:rPr>
            </w:pPr>
            <w:r w:rsidRPr="00A44D3C">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jc w:val="center"/>
              <w:rPr>
                <w:rFonts w:ascii="Times New Roman" w:hAnsi="Times New Roman" w:cs="Times New Roman"/>
                <w:sz w:val="28"/>
                <w:szCs w:val="28"/>
              </w:rPr>
            </w:pPr>
            <w:r w:rsidRPr="00A44D3C">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jc w:val="center"/>
              <w:rPr>
                <w:rFonts w:ascii="Times New Roman" w:hAnsi="Times New Roman" w:cs="Times New Roman"/>
                <w:sz w:val="28"/>
                <w:szCs w:val="28"/>
              </w:rPr>
            </w:pPr>
            <w:r w:rsidRPr="00A44D3C">
              <w:rPr>
                <w:rFonts w:ascii="Times New Roman" w:hAnsi="Times New Roman" w:cs="Times New Roman"/>
                <w:sz w:val="28"/>
                <w:szCs w:val="28"/>
              </w:rPr>
              <w:t>9</w:t>
            </w:r>
          </w:p>
        </w:tc>
        <w:tc>
          <w:tcPr>
            <w:tcW w:w="631" w:type="dxa"/>
            <w:tcBorders>
              <w:top w:val="single" w:sz="4" w:space="0" w:color="auto"/>
              <w:left w:val="single" w:sz="4" w:space="0" w:color="auto"/>
              <w:bottom w:val="single" w:sz="4" w:space="0" w:color="auto"/>
              <w:right w:val="single" w:sz="4" w:space="0" w:color="auto"/>
            </w:tcBorders>
          </w:tcPr>
          <w:p w:rsidR="009C00C6" w:rsidRPr="00A44D3C" w:rsidRDefault="009C00C6" w:rsidP="00D308D8">
            <w:pPr>
              <w:spacing w:after="0" w:line="240" w:lineRule="auto"/>
              <w:jc w:val="center"/>
              <w:rPr>
                <w:rFonts w:ascii="Times New Roman" w:hAnsi="Times New Roman" w:cs="Times New Roman"/>
                <w:sz w:val="28"/>
                <w:szCs w:val="28"/>
              </w:rPr>
            </w:pPr>
            <w:r w:rsidRPr="00A44D3C">
              <w:rPr>
                <w:rFonts w:ascii="Times New Roman" w:hAnsi="Times New Roman" w:cs="Times New Roman"/>
                <w:sz w:val="28"/>
                <w:szCs w:val="28"/>
              </w:rPr>
              <w:t>6</w:t>
            </w:r>
          </w:p>
        </w:tc>
      </w:tr>
    </w:tbl>
    <w:p w:rsidR="009C00C6" w:rsidRPr="00CD70B9" w:rsidRDefault="009C00C6" w:rsidP="009C00C6">
      <w:pPr>
        <w:spacing w:after="0" w:line="240" w:lineRule="auto"/>
        <w:contextualSpacing/>
        <w:jc w:val="both"/>
        <w:rPr>
          <w:rFonts w:ascii="Times New Roman" w:hAnsi="Times New Roman" w:cs="Times New Roman"/>
          <w:i/>
          <w:color w:val="FF0000"/>
          <w:sz w:val="28"/>
          <w:szCs w:val="28"/>
        </w:rPr>
      </w:pPr>
    </w:p>
    <w:p w:rsidR="009C00C6" w:rsidRPr="00390F4B" w:rsidRDefault="009C00C6" w:rsidP="009C00C6">
      <w:pPr>
        <w:spacing w:after="0" w:line="240" w:lineRule="auto"/>
        <w:ind w:firstLine="708"/>
        <w:jc w:val="both"/>
        <w:rPr>
          <w:rFonts w:ascii="Times New Roman" w:hAnsi="Times New Roman" w:cs="Times New Roman"/>
          <w:sz w:val="28"/>
          <w:szCs w:val="24"/>
        </w:rPr>
      </w:pPr>
      <w:r w:rsidRPr="00426F42">
        <w:rPr>
          <w:rFonts w:ascii="Times New Roman" w:hAnsi="Times New Roman" w:cs="Times New Roman"/>
          <w:sz w:val="28"/>
          <w:szCs w:val="30"/>
        </w:rPr>
        <w:t>Несмотря на то, что в 2024 году в районе отмечается снижение количества преступлений, совершенных несовершеннолетними (-3), однако отмечается рост тяжких и осо</w:t>
      </w:r>
      <w:r>
        <w:rPr>
          <w:rFonts w:ascii="Times New Roman" w:hAnsi="Times New Roman" w:cs="Times New Roman"/>
          <w:sz w:val="28"/>
          <w:szCs w:val="30"/>
        </w:rPr>
        <w:t>бо тяжких преступлений (с 0 до 3</w:t>
      </w:r>
      <w:r w:rsidRPr="00426F42">
        <w:rPr>
          <w:rFonts w:ascii="Times New Roman" w:hAnsi="Times New Roman" w:cs="Times New Roman"/>
          <w:sz w:val="28"/>
          <w:szCs w:val="30"/>
        </w:rPr>
        <w:t>),</w:t>
      </w:r>
      <w:r w:rsidRPr="00426F42">
        <w:rPr>
          <w:sz w:val="28"/>
          <w:szCs w:val="30"/>
        </w:rPr>
        <w:t xml:space="preserve"> </w:t>
      </w:r>
      <w:r w:rsidRPr="00426F42">
        <w:rPr>
          <w:rFonts w:ascii="Times New Roman" w:hAnsi="Times New Roman" w:cs="Times New Roman"/>
          <w:sz w:val="28"/>
          <w:szCs w:val="30"/>
        </w:rPr>
        <w:t xml:space="preserve">связанных с незаконным оборотом наркотических средств, психотропных веществ, их прекурсоров и аналогов (2 преступления, 2 несовершеннолетних) и изготовлением материалов порнографического содержания с использованием заведомо малолетней (1 преступление, 1 несовершеннолетний). </w:t>
      </w:r>
    </w:p>
    <w:p w:rsidR="009C00C6" w:rsidRPr="00426F42" w:rsidRDefault="009C00C6" w:rsidP="009C00C6">
      <w:pPr>
        <w:spacing w:after="0" w:line="240" w:lineRule="auto"/>
        <w:ind w:firstLine="708"/>
        <w:jc w:val="both"/>
        <w:rPr>
          <w:rFonts w:ascii="Times New Roman" w:hAnsi="Times New Roman" w:cs="Times New Roman"/>
          <w:sz w:val="28"/>
          <w:szCs w:val="30"/>
        </w:rPr>
      </w:pPr>
      <w:r w:rsidRPr="00426F42">
        <w:rPr>
          <w:rFonts w:ascii="Times New Roman" w:hAnsi="Times New Roman" w:cs="Times New Roman"/>
          <w:sz w:val="28"/>
          <w:szCs w:val="30"/>
        </w:rPr>
        <w:t>На уровне прошлого года осталось количество деяний, совершенных несовершеннолетними, не достигшими возраста привлечения</w:t>
      </w:r>
      <w:r>
        <w:rPr>
          <w:rFonts w:ascii="Times New Roman" w:hAnsi="Times New Roman" w:cs="Times New Roman"/>
          <w:sz w:val="28"/>
          <w:szCs w:val="30"/>
        </w:rPr>
        <w:t xml:space="preserve"> к уголовной ответственности (</w:t>
      </w:r>
      <w:r w:rsidRPr="00426F42">
        <w:rPr>
          <w:rFonts w:ascii="Times New Roman" w:hAnsi="Times New Roman" w:cs="Times New Roman"/>
          <w:sz w:val="28"/>
          <w:szCs w:val="30"/>
        </w:rPr>
        <w:t>2</w:t>
      </w:r>
      <w:r>
        <w:rPr>
          <w:rFonts w:ascii="Times New Roman" w:hAnsi="Times New Roman" w:cs="Times New Roman"/>
          <w:sz w:val="28"/>
          <w:szCs w:val="30"/>
        </w:rPr>
        <w:t>)</w:t>
      </w:r>
      <w:r w:rsidRPr="00426F42">
        <w:rPr>
          <w:rFonts w:ascii="Times New Roman" w:hAnsi="Times New Roman" w:cs="Times New Roman"/>
          <w:sz w:val="28"/>
          <w:szCs w:val="30"/>
        </w:rPr>
        <w:t xml:space="preserve">, однако снизилось количество несовершеннолетних, совершивших противоправные деяния (с 4 до 2). Все деяния в текущем году </w:t>
      </w:r>
      <w:r w:rsidRPr="00426F42">
        <w:rPr>
          <w:rFonts w:ascii="Times New Roman" w:hAnsi="Times New Roman" w:cs="Times New Roman"/>
          <w:sz w:val="28"/>
          <w:szCs w:val="30"/>
        </w:rPr>
        <w:lastRenderedPageBreak/>
        <w:t xml:space="preserve">совершены по ч.1 ст. 205 УК Республики Беларусь (кража) (для сравнения: в 2023 году несовершеннолетними до достижения возраста привлечения к уголовной ответственности совершены деяния, предусмотренные </w:t>
      </w:r>
      <w:r w:rsidRPr="00426F42">
        <w:rPr>
          <w:rFonts w:ascii="Times New Roman" w:hAnsi="Times New Roman" w:cs="Times New Roman"/>
          <w:iCs/>
          <w:sz w:val="28"/>
          <w:szCs w:val="30"/>
        </w:rPr>
        <w:t>ч.2 ст. 343 УК Республики Беларусь (3 подростка) и ч.1 ст. 205 УК Республики Беларусь (1 подросток)</w:t>
      </w:r>
      <w:r w:rsidRPr="00426F42">
        <w:rPr>
          <w:rFonts w:ascii="Times New Roman" w:hAnsi="Times New Roman" w:cs="Times New Roman"/>
          <w:sz w:val="28"/>
          <w:szCs w:val="30"/>
        </w:rPr>
        <w:t xml:space="preserve">. Несовершеннолетние, совершившие указанные деяния в 2024 году, являются учащимися городских школ (ГУО «Средняя школа № 1 г. Городка им. И.Х. Баграмяна» и ГУО «Средняя школа № 2 г. Городка им. А.П. Соболевского»), </w:t>
      </w:r>
      <w:r w:rsidRPr="00426F42">
        <w:rPr>
          <w:rFonts w:ascii="Times New Roman" w:hAnsi="Times New Roman" w:cs="Times New Roman"/>
          <w:sz w:val="28"/>
          <w:szCs w:val="30"/>
          <w:lang w:val="en-US"/>
        </w:rPr>
        <w:t>c</w:t>
      </w:r>
      <w:r w:rsidRPr="00426F42">
        <w:rPr>
          <w:rFonts w:ascii="Times New Roman" w:hAnsi="Times New Roman" w:cs="Times New Roman"/>
          <w:sz w:val="28"/>
          <w:szCs w:val="30"/>
        </w:rPr>
        <w:t xml:space="preserve"> ними </w:t>
      </w:r>
      <w:r>
        <w:rPr>
          <w:rFonts w:ascii="Times New Roman" w:hAnsi="Times New Roman" w:cs="Times New Roman"/>
          <w:sz w:val="28"/>
          <w:szCs w:val="30"/>
        </w:rPr>
        <w:t>ИПР</w:t>
      </w:r>
      <w:r w:rsidRPr="00426F42">
        <w:rPr>
          <w:rFonts w:ascii="Times New Roman" w:hAnsi="Times New Roman" w:cs="Times New Roman"/>
          <w:sz w:val="28"/>
          <w:szCs w:val="30"/>
        </w:rPr>
        <w:t xml:space="preserve"> на м</w:t>
      </w:r>
      <w:r>
        <w:rPr>
          <w:rFonts w:ascii="Times New Roman" w:hAnsi="Times New Roman" w:cs="Times New Roman"/>
          <w:sz w:val="28"/>
          <w:szCs w:val="30"/>
        </w:rPr>
        <w:t>омент совершения противоправных деяний</w:t>
      </w:r>
      <w:r w:rsidRPr="00426F42">
        <w:rPr>
          <w:rFonts w:ascii="Times New Roman" w:hAnsi="Times New Roman" w:cs="Times New Roman"/>
          <w:sz w:val="28"/>
          <w:szCs w:val="30"/>
        </w:rPr>
        <w:t xml:space="preserve"> не проводилась. Все указанные преступления совершены в период учебного года.</w:t>
      </w:r>
    </w:p>
    <w:p w:rsidR="009C00C6" w:rsidRPr="00BD3EEC" w:rsidRDefault="009C00C6" w:rsidP="009C00C6">
      <w:pPr>
        <w:spacing w:line="240" w:lineRule="auto"/>
        <w:ind w:hanging="284"/>
        <w:jc w:val="both"/>
        <w:rPr>
          <w:rFonts w:ascii="Times New Roman" w:hAnsi="Times New Roman" w:cs="Times New Roman"/>
          <w:sz w:val="28"/>
          <w:szCs w:val="28"/>
        </w:rPr>
      </w:pPr>
      <w:r w:rsidRPr="00BD3EEC">
        <w:rPr>
          <w:rFonts w:ascii="Times New Roman" w:eastAsia="Calibri" w:hAnsi="Times New Roman" w:cs="Times New Roman"/>
          <w:sz w:val="28"/>
          <w:szCs w:val="28"/>
        </w:rPr>
        <w:t xml:space="preserve">           Таким образом, анализ подростковой преступности в 2024 году показал, что принимаемые в течение года дополнительные меры со стороны субъектов профилактики по стабилизации криминогенной обстановки в молодёжной среде принесли определённые положительные результаты.</w:t>
      </w:r>
    </w:p>
    <w:p w:rsidR="009C00C6" w:rsidRPr="001F45E8" w:rsidRDefault="009C00C6" w:rsidP="009C00C6">
      <w:pPr>
        <w:spacing w:after="0" w:line="240" w:lineRule="auto"/>
        <w:jc w:val="center"/>
        <w:rPr>
          <w:rFonts w:ascii="Times New Roman" w:eastAsia="Calibri" w:hAnsi="Times New Roman" w:cs="Times New Roman"/>
          <w:sz w:val="28"/>
          <w:szCs w:val="30"/>
        </w:rPr>
      </w:pPr>
      <w:r w:rsidRPr="001F45E8">
        <w:rPr>
          <w:rFonts w:ascii="Times New Roman" w:eastAsia="Calibri" w:hAnsi="Times New Roman" w:cs="Times New Roman"/>
          <w:sz w:val="28"/>
          <w:szCs w:val="30"/>
        </w:rPr>
        <w:t>АНАЛИЗ ПРАВОНАРУШЕНИЙ ЗА 2024 ГОД</w:t>
      </w:r>
    </w:p>
    <w:p w:rsidR="009C00C6" w:rsidRPr="001F45E8" w:rsidRDefault="009C00C6" w:rsidP="009C00C6">
      <w:pPr>
        <w:spacing w:after="0" w:line="240" w:lineRule="auto"/>
        <w:jc w:val="center"/>
        <w:rPr>
          <w:rFonts w:ascii="Times New Roman" w:eastAsia="Calibri" w:hAnsi="Times New Roman" w:cs="Times New Roman"/>
          <w:sz w:val="28"/>
          <w:szCs w:val="30"/>
        </w:rPr>
      </w:pPr>
    </w:p>
    <w:p w:rsidR="009C00C6" w:rsidRDefault="009C00C6" w:rsidP="009C00C6">
      <w:pPr>
        <w:shd w:val="clear" w:color="auto" w:fill="FFFFFF"/>
        <w:spacing w:after="0" w:line="240" w:lineRule="auto"/>
        <w:ind w:firstLine="709"/>
        <w:jc w:val="both"/>
        <w:rPr>
          <w:rFonts w:ascii="Times New Roman" w:hAnsi="Times New Roman" w:cs="Times New Roman"/>
          <w:sz w:val="28"/>
          <w:szCs w:val="28"/>
        </w:rPr>
      </w:pPr>
      <w:r w:rsidRPr="001F45E8">
        <w:rPr>
          <w:rFonts w:ascii="Times New Roman" w:hAnsi="Times New Roman" w:cs="Times New Roman"/>
          <w:sz w:val="28"/>
          <w:szCs w:val="28"/>
        </w:rPr>
        <w:t xml:space="preserve">За 2024 год на заседаниях КДН рассмотрено 38 несовершеннолетних (из них 3 повторно) за совершение 47 правонарушений, что </w:t>
      </w:r>
      <w:r w:rsidRPr="006A4E07">
        <w:rPr>
          <w:rFonts w:ascii="Times New Roman" w:hAnsi="Times New Roman" w:cs="Times New Roman"/>
          <w:sz w:val="28"/>
          <w:szCs w:val="28"/>
        </w:rPr>
        <w:t xml:space="preserve">в сравнении с </w:t>
      </w:r>
      <w:r>
        <w:rPr>
          <w:rFonts w:ascii="Times New Roman" w:hAnsi="Times New Roman" w:cs="Times New Roman"/>
          <w:sz w:val="28"/>
          <w:szCs w:val="28"/>
        </w:rPr>
        <w:t>2023</w:t>
      </w:r>
      <w:r w:rsidRPr="006A4E07">
        <w:rPr>
          <w:rFonts w:ascii="Times New Roman" w:hAnsi="Times New Roman" w:cs="Times New Roman"/>
          <w:sz w:val="28"/>
          <w:szCs w:val="28"/>
        </w:rPr>
        <w:t xml:space="preserve"> годом ниже на </w:t>
      </w:r>
      <w:r>
        <w:rPr>
          <w:rFonts w:ascii="Times New Roman" w:hAnsi="Times New Roman" w:cs="Times New Roman"/>
          <w:sz w:val="28"/>
          <w:szCs w:val="28"/>
        </w:rPr>
        <w:t>17</w:t>
      </w:r>
      <w:r w:rsidRPr="006A4E07">
        <w:rPr>
          <w:rFonts w:ascii="Times New Roman" w:hAnsi="Times New Roman" w:cs="Times New Roman"/>
          <w:sz w:val="28"/>
          <w:szCs w:val="28"/>
        </w:rPr>
        <w:t xml:space="preserve">% </w:t>
      </w:r>
      <w:r>
        <w:rPr>
          <w:rFonts w:ascii="Times New Roman" w:hAnsi="Times New Roman" w:cs="Times New Roman"/>
          <w:sz w:val="28"/>
          <w:szCs w:val="28"/>
        </w:rPr>
        <w:t>(в 2023 году 39</w:t>
      </w:r>
      <w:r w:rsidRPr="006A4E07">
        <w:rPr>
          <w:rFonts w:ascii="Times New Roman" w:hAnsi="Times New Roman" w:cs="Times New Roman"/>
          <w:sz w:val="28"/>
          <w:szCs w:val="28"/>
        </w:rPr>
        <w:t xml:space="preserve"> несовершеннолетними совершено 57 правонарушений). </w:t>
      </w:r>
    </w:p>
    <w:p w:rsidR="009C00C6" w:rsidRPr="001F45E8" w:rsidRDefault="009C00C6" w:rsidP="009C00C6">
      <w:pPr>
        <w:spacing w:after="0" w:line="240" w:lineRule="auto"/>
        <w:ind w:firstLine="708"/>
        <w:jc w:val="both"/>
        <w:rPr>
          <w:rFonts w:ascii="Times New Roman" w:hAnsi="Times New Roman" w:cs="Times New Roman"/>
          <w:sz w:val="28"/>
          <w:szCs w:val="30"/>
        </w:rPr>
      </w:pPr>
      <w:r w:rsidRPr="001F45E8">
        <w:rPr>
          <w:rFonts w:ascii="Times New Roman" w:hAnsi="Times New Roman" w:cs="Times New Roman"/>
          <w:sz w:val="28"/>
          <w:szCs w:val="30"/>
        </w:rPr>
        <w:t xml:space="preserve">Информация о несовершеннолетних, в отношении которых КДН рассмотрены дела об административных правонарушениях, представлена в таблице: </w:t>
      </w:r>
    </w:p>
    <w:tbl>
      <w:tblPr>
        <w:tblStyle w:val="a3"/>
        <w:tblpPr w:leftFromText="180" w:rightFromText="180" w:vertAnchor="text" w:horzAnchor="margin" w:tblpXSpec="right" w:tblpY="410"/>
        <w:tblW w:w="0" w:type="auto"/>
        <w:tblLook w:val="04A0" w:firstRow="1" w:lastRow="0" w:firstColumn="1" w:lastColumn="0" w:noHBand="0" w:noVBand="1"/>
      </w:tblPr>
      <w:tblGrid>
        <w:gridCol w:w="2304"/>
        <w:gridCol w:w="537"/>
        <w:gridCol w:w="537"/>
        <w:gridCol w:w="537"/>
        <w:gridCol w:w="537"/>
        <w:gridCol w:w="505"/>
        <w:gridCol w:w="537"/>
        <w:gridCol w:w="537"/>
        <w:gridCol w:w="537"/>
        <w:gridCol w:w="537"/>
        <w:gridCol w:w="851"/>
        <w:gridCol w:w="851"/>
        <w:gridCol w:w="537"/>
      </w:tblGrid>
      <w:tr w:rsidR="009C00C6" w:rsidRPr="001F45E8" w:rsidTr="00D308D8">
        <w:trPr>
          <w:trHeight w:val="2117"/>
        </w:trPr>
        <w:tc>
          <w:tcPr>
            <w:tcW w:w="2438" w:type="dxa"/>
          </w:tcPr>
          <w:p w:rsidR="009C00C6" w:rsidRPr="001F45E8" w:rsidRDefault="009C00C6" w:rsidP="00D308D8">
            <w:pPr>
              <w:rPr>
                <w:rFonts w:ascii="Times New Roman" w:hAnsi="Times New Roman" w:cs="Times New Roman"/>
                <w:sz w:val="24"/>
                <w:szCs w:val="24"/>
              </w:rPr>
            </w:pPr>
            <w:r w:rsidRPr="001F45E8">
              <w:rPr>
                <w:rFonts w:ascii="Times New Roman" w:hAnsi="Times New Roman" w:cs="Times New Roman"/>
                <w:sz w:val="24"/>
                <w:szCs w:val="24"/>
              </w:rPr>
              <w:t xml:space="preserve">Занятость </w:t>
            </w:r>
          </w:p>
          <w:p w:rsidR="009C00C6" w:rsidRPr="001F45E8" w:rsidRDefault="009C00C6" w:rsidP="00D308D8">
            <w:pPr>
              <w:rPr>
                <w:rFonts w:ascii="Times New Roman" w:hAnsi="Times New Roman" w:cs="Times New Roman"/>
                <w:sz w:val="24"/>
                <w:szCs w:val="24"/>
              </w:rPr>
            </w:pPr>
            <w:r w:rsidRPr="001F45E8">
              <w:rPr>
                <w:rFonts w:ascii="Times New Roman" w:hAnsi="Times New Roman" w:cs="Times New Roman"/>
                <w:sz w:val="24"/>
                <w:szCs w:val="24"/>
              </w:rPr>
              <w:t>(учреждение образования,</w:t>
            </w:r>
          </w:p>
          <w:p w:rsidR="009C00C6" w:rsidRPr="001F45E8" w:rsidRDefault="009C00C6" w:rsidP="00D308D8">
            <w:pPr>
              <w:rPr>
                <w:rFonts w:ascii="Times New Roman" w:hAnsi="Times New Roman" w:cs="Times New Roman"/>
                <w:sz w:val="24"/>
                <w:szCs w:val="24"/>
              </w:rPr>
            </w:pPr>
            <w:r w:rsidRPr="001F45E8">
              <w:rPr>
                <w:rFonts w:ascii="Times New Roman" w:hAnsi="Times New Roman" w:cs="Times New Roman"/>
                <w:sz w:val="24"/>
                <w:szCs w:val="24"/>
              </w:rPr>
              <w:t>работает,</w:t>
            </w:r>
          </w:p>
          <w:p w:rsidR="009C00C6" w:rsidRPr="001F45E8" w:rsidRDefault="009C00C6" w:rsidP="00D308D8">
            <w:pPr>
              <w:jc w:val="both"/>
              <w:rPr>
                <w:rFonts w:ascii="Times New Roman" w:hAnsi="Times New Roman" w:cs="Times New Roman"/>
                <w:sz w:val="24"/>
                <w:szCs w:val="24"/>
              </w:rPr>
            </w:pPr>
            <w:r w:rsidRPr="001F45E8">
              <w:rPr>
                <w:rFonts w:ascii="Times New Roman" w:hAnsi="Times New Roman" w:cs="Times New Roman"/>
                <w:sz w:val="24"/>
                <w:szCs w:val="24"/>
              </w:rPr>
              <w:t>не работ./не учится)</w:t>
            </w:r>
          </w:p>
          <w:p w:rsidR="009C00C6" w:rsidRPr="001F45E8" w:rsidRDefault="009C00C6" w:rsidP="00D308D8">
            <w:pPr>
              <w:jc w:val="both"/>
              <w:rPr>
                <w:rFonts w:ascii="Times New Roman" w:hAnsi="Times New Roman" w:cs="Times New Roman"/>
                <w:sz w:val="24"/>
                <w:szCs w:val="24"/>
              </w:rPr>
            </w:pPr>
          </w:p>
          <w:p w:rsidR="009C00C6" w:rsidRPr="001F45E8" w:rsidRDefault="009C00C6" w:rsidP="00D308D8">
            <w:pPr>
              <w:jc w:val="both"/>
              <w:rPr>
                <w:rFonts w:ascii="Times New Roman" w:hAnsi="Times New Roman" w:cs="Times New Roman"/>
                <w:sz w:val="24"/>
                <w:szCs w:val="24"/>
              </w:rPr>
            </w:pPr>
          </w:p>
        </w:tc>
        <w:tc>
          <w:tcPr>
            <w:tcW w:w="544"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ч.2 ст. 10.2</w:t>
            </w:r>
          </w:p>
        </w:tc>
        <w:tc>
          <w:tcPr>
            <w:tcW w:w="544"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ст. 11.1</w:t>
            </w:r>
          </w:p>
        </w:tc>
        <w:tc>
          <w:tcPr>
            <w:tcW w:w="544"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ст. 19.1</w:t>
            </w:r>
          </w:p>
        </w:tc>
        <w:tc>
          <w:tcPr>
            <w:tcW w:w="544"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ч.1 ст.19.3</w:t>
            </w:r>
          </w:p>
        </w:tc>
        <w:tc>
          <w:tcPr>
            <w:tcW w:w="506"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ч.2 ст. 18.11</w:t>
            </w:r>
          </w:p>
        </w:tc>
        <w:tc>
          <w:tcPr>
            <w:tcW w:w="544"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ч.3 ст. 18.11</w:t>
            </w:r>
          </w:p>
        </w:tc>
        <w:tc>
          <w:tcPr>
            <w:tcW w:w="544"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ч.4 ст. 18.11</w:t>
            </w:r>
          </w:p>
        </w:tc>
        <w:tc>
          <w:tcPr>
            <w:tcW w:w="544"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ч.1 ст.18.14</w:t>
            </w:r>
          </w:p>
          <w:p w:rsidR="009C00C6" w:rsidRPr="001F45E8" w:rsidRDefault="009C00C6" w:rsidP="00D308D8">
            <w:pPr>
              <w:jc w:val="center"/>
              <w:rPr>
                <w:rFonts w:ascii="Times New Roman" w:hAnsi="Times New Roman" w:cs="Times New Roman"/>
                <w:sz w:val="24"/>
                <w:szCs w:val="24"/>
              </w:rPr>
            </w:pPr>
          </w:p>
        </w:tc>
        <w:tc>
          <w:tcPr>
            <w:tcW w:w="544"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ч.1 ст.18.19</w:t>
            </w:r>
          </w:p>
        </w:tc>
        <w:tc>
          <w:tcPr>
            <w:tcW w:w="865"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Количество</w:t>
            </w:r>
          </w:p>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правонарушений</w:t>
            </w:r>
          </w:p>
        </w:tc>
        <w:tc>
          <w:tcPr>
            <w:tcW w:w="865"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Количество</w:t>
            </w:r>
          </w:p>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подростков</w:t>
            </w:r>
          </w:p>
        </w:tc>
        <w:tc>
          <w:tcPr>
            <w:tcW w:w="544" w:type="dxa"/>
            <w:textDirection w:val="btLr"/>
          </w:tcPr>
          <w:p w:rsidR="009C00C6" w:rsidRPr="001F45E8" w:rsidRDefault="009C00C6" w:rsidP="00D308D8">
            <w:pPr>
              <w:jc w:val="center"/>
              <w:rPr>
                <w:rFonts w:ascii="Times New Roman" w:hAnsi="Times New Roman" w:cs="Times New Roman"/>
                <w:sz w:val="24"/>
                <w:szCs w:val="24"/>
              </w:rPr>
            </w:pPr>
            <w:r w:rsidRPr="001F45E8">
              <w:rPr>
                <w:rFonts w:ascii="Times New Roman" w:hAnsi="Times New Roman" w:cs="Times New Roman"/>
                <w:sz w:val="24"/>
                <w:szCs w:val="24"/>
              </w:rPr>
              <w:t>из них повторно</w:t>
            </w:r>
          </w:p>
        </w:tc>
      </w:tr>
      <w:tr w:rsidR="009C00C6" w:rsidRPr="001F45E8" w:rsidTr="00D308D8">
        <w:tc>
          <w:tcPr>
            <w:tcW w:w="2438" w:type="dxa"/>
          </w:tcPr>
          <w:p w:rsidR="009C00C6" w:rsidRPr="001F45E8" w:rsidRDefault="009C00C6" w:rsidP="00D308D8">
            <w:pPr>
              <w:jc w:val="both"/>
              <w:rPr>
                <w:rFonts w:ascii="Times New Roman" w:hAnsi="Times New Roman" w:cs="Times New Roman"/>
                <w:sz w:val="24"/>
                <w:szCs w:val="24"/>
              </w:rPr>
            </w:pPr>
            <w:r w:rsidRPr="001F45E8">
              <w:rPr>
                <w:rFonts w:ascii="Times New Roman" w:hAnsi="Times New Roman" w:cs="Times New Roman"/>
                <w:sz w:val="24"/>
                <w:szCs w:val="24"/>
              </w:rPr>
              <w:t>ГГАТК</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1</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3</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5</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22</w:t>
            </w:r>
          </w:p>
        </w:tc>
        <w:tc>
          <w:tcPr>
            <w:tcW w:w="506"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1</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2</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1</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5</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2</w:t>
            </w:r>
          </w:p>
        </w:tc>
        <w:tc>
          <w:tcPr>
            <w:tcW w:w="865"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42</w:t>
            </w:r>
          </w:p>
        </w:tc>
        <w:tc>
          <w:tcPr>
            <w:tcW w:w="865"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33</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3</w:t>
            </w:r>
          </w:p>
        </w:tc>
      </w:tr>
      <w:tr w:rsidR="009C00C6" w:rsidRPr="001F45E8" w:rsidTr="00D308D8">
        <w:tc>
          <w:tcPr>
            <w:tcW w:w="2438" w:type="dxa"/>
          </w:tcPr>
          <w:p w:rsidR="009C00C6" w:rsidRPr="001F45E8" w:rsidRDefault="009C00C6" w:rsidP="00D308D8">
            <w:pPr>
              <w:jc w:val="both"/>
              <w:rPr>
                <w:rFonts w:ascii="Times New Roman" w:hAnsi="Times New Roman" w:cs="Times New Roman"/>
                <w:sz w:val="24"/>
                <w:szCs w:val="24"/>
              </w:rPr>
            </w:pPr>
            <w:r w:rsidRPr="001F45E8">
              <w:rPr>
                <w:rFonts w:ascii="Times New Roman" w:hAnsi="Times New Roman" w:cs="Times New Roman"/>
                <w:sz w:val="24"/>
                <w:szCs w:val="24"/>
              </w:rPr>
              <w:t>СШ № 1 г. Городка</w:t>
            </w: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2</w:t>
            </w: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06"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865"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2</w:t>
            </w:r>
          </w:p>
        </w:tc>
        <w:tc>
          <w:tcPr>
            <w:tcW w:w="865"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2</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0</w:t>
            </w:r>
          </w:p>
        </w:tc>
      </w:tr>
      <w:tr w:rsidR="009C00C6" w:rsidRPr="001F45E8" w:rsidTr="00D308D8">
        <w:tc>
          <w:tcPr>
            <w:tcW w:w="2438" w:type="dxa"/>
          </w:tcPr>
          <w:p w:rsidR="009C00C6" w:rsidRPr="001F45E8" w:rsidRDefault="009C00C6" w:rsidP="00D308D8">
            <w:pPr>
              <w:jc w:val="both"/>
              <w:rPr>
                <w:rFonts w:ascii="Times New Roman" w:hAnsi="Times New Roman" w:cs="Times New Roman"/>
                <w:sz w:val="24"/>
                <w:szCs w:val="24"/>
              </w:rPr>
            </w:pPr>
            <w:r w:rsidRPr="001F45E8">
              <w:rPr>
                <w:rFonts w:ascii="Times New Roman" w:hAnsi="Times New Roman" w:cs="Times New Roman"/>
                <w:sz w:val="24"/>
                <w:szCs w:val="24"/>
              </w:rPr>
              <w:t>СШ № 2 г. Городка</w:t>
            </w: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1</w:t>
            </w: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06"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865"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1</w:t>
            </w:r>
          </w:p>
        </w:tc>
        <w:tc>
          <w:tcPr>
            <w:tcW w:w="865"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1</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0</w:t>
            </w:r>
          </w:p>
        </w:tc>
      </w:tr>
      <w:tr w:rsidR="009C00C6" w:rsidRPr="001F45E8" w:rsidTr="00D308D8">
        <w:tc>
          <w:tcPr>
            <w:tcW w:w="2438" w:type="dxa"/>
          </w:tcPr>
          <w:p w:rsidR="009C00C6" w:rsidRPr="001F45E8" w:rsidRDefault="009C00C6" w:rsidP="00D308D8">
            <w:pPr>
              <w:jc w:val="both"/>
              <w:rPr>
                <w:rFonts w:ascii="Times New Roman" w:hAnsi="Times New Roman" w:cs="Times New Roman"/>
                <w:sz w:val="24"/>
                <w:szCs w:val="24"/>
              </w:rPr>
            </w:pPr>
            <w:r w:rsidRPr="001F45E8">
              <w:rPr>
                <w:rFonts w:ascii="Times New Roman" w:hAnsi="Times New Roman" w:cs="Times New Roman"/>
                <w:sz w:val="24"/>
                <w:szCs w:val="24"/>
              </w:rPr>
              <w:t>Не учится, не работает</w:t>
            </w: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2</w:t>
            </w:r>
          </w:p>
        </w:tc>
        <w:tc>
          <w:tcPr>
            <w:tcW w:w="506"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544" w:type="dxa"/>
          </w:tcPr>
          <w:p w:rsidR="009C00C6" w:rsidRPr="001F45E8" w:rsidRDefault="009C00C6" w:rsidP="00D308D8">
            <w:pPr>
              <w:jc w:val="center"/>
              <w:rPr>
                <w:rFonts w:ascii="Times New Roman" w:hAnsi="Times New Roman" w:cs="Times New Roman"/>
                <w:sz w:val="24"/>
                <w:szCs w:val="28"/>
              </w:rPr>
            </w:pPr>
          </w:p>
        </w:tc>
        <w:tc>
          <w:tcPr>
            <w:tcW w:w="865"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2</w:t>
            </w:r>
          </w:p>
        </w:tc>
        <w:tc>
          <w:tcPr>
            <w:tcW w:w="865"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2</w:t>
            </w:r>
          </w:p>
        </w:tc>
        <w:tc>
          <w:tcPr>
            <w:tcW w:w="544" w:type="dxa"/>
          </w:tcPr>
          <w:p w:rsidR="009C00C6" w:rsidRPr="001F45E8" w:rsidRDefault="009C00C6" w:rsidP="00D308D8">
            <w:pPr>
              <w:jc w:val="center"/>
              <w:rPr>
                <w:rFonts w:ascii="Times New Roman" w:hAnsi="Times New Roman" w:cs="Times New Roman"/>
                <w:sz w:val="24"/>
                <w:szCs w:val="28"/>
              </w:rPr>
            </w:pPr>
            <w:r w:rsidRPr="001F45E8">
              <w:rPr>
                <w:rFonts w:ascii="Times New Roman" w:hAnsi="Times New Roman" w:cs="Times New Roman"/>
                <w:sz w:val="24"/>
                <w:szCs w:val="28"/>
              </w:rPr>
              <w:t>0</w:t>
            </w:r>
          </w:p>
        </w:tc>
      </w:tr>
      <w:tr w:rsidR="009C00C6" w:rsidRPr="001F45E8" w:rsidTr="00D308D8">
        <w:tc>
          <w:tcPr>
            <w:tcW w:w="2438" w:type="dxa"/>
          </w:tcPr>
          <w:p w:rsidR="009C00C6" w:rsidRPr="001F45E8" w:rsidRDefault="009C00C6" w:rsidP="00D308D8">
            <w:pPr>
              <w:jc w:val="both"/>
              <w:rPr>
                <w:rFonts w:ascii="Times New Roman" w:hAnsi="Times New Roman" w:cs="Times New Roman"/>
                <w:b/>
                <w:sz w:val="24"/>
                <w:szCs w:val="24"/>
              </w:rPr>
            </w:pPr>
            <w:r w:rsidRPr="001F45E8">
              <w:rPr>
                <w:rFonts w:ascii="Times New Roman" w:hAnsi="Times New Roman" w:cs="Times New Roman"/>
                <w:b/>
                <w:sz w:val="24"/>
                <w:szCs w:val="24"/>
              </w:rPr>
              <w:t>Всего:</w:t>
            </w:r>
          </w:p>
        </w:tc>
        <w:tc>
          <w:tcPr>
            <w:tcW w:w="544"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1</w:t>
            </w:r>
          </w:p>
        </w:tc>
        <w:tc>
          <w:tcPr>
            <w:tcW w:w="544"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6</w:t>
            </w:r>
          </w:p>
        </w:tc>
        <w:tc>
          <w:tcPr>
            <w:tcW w:w="544"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5</w:t>
            </w:r>
          </w:p>
        </w:tc>
        <w:tc>
          <w:tcPr>
            <w:tcW w:w="544"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24</w:t>
            </w:r>
          </w:p>
        </w:tc>
        <w:tc>
          <w:tcPr>
            <w:tcW w:w="506"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1</w:t>
            </w:r>
          </w:p>
        </w:tc>
        <w:tc>
          <w:tcPr>
            <w:tcW w:w="544"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2</w:t>
            </w:r>
          </w:p>
        </w:tc>
        <w:tc>
          <w:tcPr>
            <w:tcW w:w="544"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1</w:t>
            </w:r>
          </w:p>
        </w:tc>
        <w:tc>
          <w:tcPr>
            <w:tcW w:w="544"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5</w:t>
            </w:r>
          </w:p>
        </w:tc>
        <w:tc>
          <w:tcPr>
            <w:tcW w:w="544"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2</w:t>
            </w:r>
          </w:p>
        </w:tc>
        <w:tc>
          <w:tcPr>
            <w:tcW w:w="865"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47</w:t>
            </w:r>
          </w:p>
        </w:tc>
        <w:tc>
          <w:tcPr>
            <w:tcW w:w="865"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38</w:t>
            </w:r>
          </w:p>
        </w:tc>
        <w:tc>
          <w:tcPr>
            <w:tcW w:w="544" w:type="dxa"/>
          </w:tcPr>
          <w:p w:rsidR="009C00C6" w:rsidRPr="001F45E8" w:rsidRDefault="009C00C6" w:rsidP="00D308D8">
            <w:pPr>
              <w:jc w:val="center"/>
              <w:rPr>
                <w:rFonts w:ascii="Times New Roman" w:hAnsi="Times New Roman" w:cs="Times New Roman"/>
                <w:b/>
                <w:sz w:val="24"/>
                <w:szCs w:val="28"/>
              </w:rPr>
            </w:pPr>
            <w:r w:rsidRPr="001F45E8">
              <w:rPr>
                <w:rFonts w:ascii="Times New Roman" w:hAnsi="Times New Roman" w:cs="Times New Roman"/>
                <w:b/>
                <w:sz w:val="24"/>
                <w:szCs w:val="28"/>
              </w:rPr>
              <w:t>3</w:t>
            </w:r>
          </w:p>
        </w:tc>
      </w:tr>
    </w:tbl>
    <w:p w:rsidR="009C00C6" w:rsidRDefault="009C00C6" w:rsidP="009C00C6">
      <w:pPr>
        <w:shd w:val="clear" w:color="auto" w:fill="FFFFFF"/>
        <w:spacing w:after="0" w:line="240" w:lineRule="auto"/>
        <w:jc w:val="both"/>
        <w:rPr>
          <w:rFonts w:ascii="Times New Roman" w:hAnsi="Times New Roman" w:cs="Times New Roman"/>
          <w:color w:val="00B050"/>
          <w:sz w:val="28"/>
          <w:szCs w:val="28"/>
        </w:rPr>
      </w:pPr>
    </w:p>
    <w:p w:rsidR="009C00C6" w:rsidRDefault="009C00C6" w:rsidP="009C00C6">
      <w:pPr>
        <w:shd w:val="clear" w:color="auto" w:fill="FFFFFF"/>
        <w:spacing w:after="0" w:line="240" w:lineRule="auto"/>
        <w:ind w:firstLine="709"/>
        <w:jc w:val="both"/>
        <w:rPr>
          <w:rFonts w:ascii="Times New Roman" w:hAnsi="Times New Roman" w:cs="Times New Roman"/>
          <w:color w:val="00B050"/>
          <w:sz w:val="28"/>
          <w:szCs w:val="28"/>
        </w:rPr>
      </w:pPr>
    </w:p>
    <w:p w:rsidR="009C00C6" w:rsidRPr="00864EAD" w:rsidRDefault="009C00C6" w:rsidP="009C00C6">
      <w:pPr>
        <w:shd w:val="clear" w:color="auto" w:fill="FFFFFF"/>
        <w:spacing w:after="0" w:line="240" w:lineRule="auto"/>
        <w:ind w:firstLine="709"/>
        <w:jc w:val="both"/>
        <w:rPr>
          <w:rFonts w:ascii="Times New Roman" w:hAnsi="Times New Roman" w:cs="Times New Roman"/>
          <w:sz w:val="28"/>
          <w:szCs w:val="28"/>
        </w:rPr>
      </w:pPr>
      <w:r w:rsidRPr="00C8657C">
        <w:rPr>
          <w:rFonts w:ascii="Times New Roman" w:hAnsi="Times New Roman" w:cs="Times New Roman"/>
          <w:sz w:val="28"/>
          <w:szCs w:val="28"/>
        </w:rPr>
        <w:t>Анализ правонарушений, совершенных несовершеннолетними в 2024 году, в сравнении с 2023</w:t>
      </w:r>
      <w:r>
        <w:rPr>
          <w:rFonts w:ascii="Times New Roman" w:hAnsi="Times New Roman" w:cs="Times New Roman"/>
          <w:sz w:val="28"/>
          <w:szCs w:val="28"/>
        </w:rPr>
        <w:t xml:space="preserve"> годом показал, что </w:t>
      </w:r>
      <w:r w:rsidRPr="00864EAD">
        <w:rPr>
          <w:rFonts w:ascii="Times New Roman" w:hAnsi="Times New Roman" w:cs="Times New Roman"/>
          <w:sz w:val="28"/>
          <w:szCs w:val="28"/>
        </w:rPr>
        <w:t>не допущено правонарушений:</w:t>
      </w:r>
    </w:p>
    <w:p w:rsidR="009C00C6" w:rsidRPr="00864EAD" w:rsidRDefault="009C00C6" w:rsidP="009C00C6">
      <w:pPr>
        <w:shd w:val="clear" w:color="auto" w:fill="FFFFFF"/>
        <w:spacing w:after="0" w:line="240" w:lineRule="auto"/>
        <w:ind w:firstLine="709"/>
        <w:jc w:val="both"/>
        <w:rPr>
          <w:rFonts w:ascii="Times New Roman" w:hAnsi="Times New Roman" w:cs="Times New Roman"/>
          <w:sz w:val="28"/>
          <w:szCs w:val="28"/>
        </w:rPr>
      </w:pPr>
      <w:r w:rsidRPr="00864EAD">
        <w:rPr>
          <w:rFonts w:ascii="Times New Roman" w:hAnsi="Times New Roman" w:cs="Times New Roman"/>
          <w:sz w:val="28"/>
          <w:szCs w:val="28"/>
        </w:rPr>
        <w:t xml:space="preserve">- по ч.1 ст.10.1 КоАП Республики Беларусь (умышленное причинение телесных повреждений) (-4); </w:t>
      </w:r>
    </w:p>
    <w:p w:rsidR="009C00C6" w:rsidRPr="00864EAD" w:rsidRDefault="009C00C6" w:rsidP="009C00C6">
      <w:pPr>
        <w:shd w:val="clear" w:color="auto" w:fill="FFFFFF"/>
        <w:spacing w:after="0" w:line="240" w:lineRule="auto"/>
        <w:ind w:firstLine="709"/>
        <w:jc w:val="both"/>
        <w:rPr>
          <w:rFonts w:ascii="Times New Roman" w:hAnsi="Times New Roman" w:cs="Times New Roman"/>
          <w:sz w:val="28"/>
          <w:szCs w:val="28"/>
        </w:rPr>
      </w:pPr>
      <w:r w:rsidRPr="00864EAD">
        <w:rPr>
          <w:rFonts w:ascii="Times New Roman" w:hAnsi="Times New Roman" w:cs="Times New Roman"/>
          <w:sz w:val="28"/>
          <w:szCs w:val="28"/>
        </w:rPr>
        <w:t>- по ч.1 ст. 22.12 КоАП Республики Беларусь (нарушение правил пользования жилым помещением) (-1).</w:t>
      </w:r>
    </w:p>
    <w:p w:rsidR="009C00C6" w:rsidRPr="00864EAD" w:rsidRDefault="009C00C6" w:rsidP="009C00C6">
      <w:pPr>
        <w:shd w:val="clear" w:color="auto" w:fill="FFFFFF"/>
        <w:spacing w:after="0" w:line="240" w:lineRule="auto"/>
        <w:ind w:firstLine="709"/>
        <w:jc w:val="both"/>
        <w:rPr>
          <w:rFonts w:ascii="Times New Roman" w:hAnsi="Times New Roman" w:cs="Times New Roman"/>
          <w:sz w:val="28"/>
          <w:szCs w:val="28"/>
        </w:rPr>
      </w:pPr>
      <w:r w:rsidRPr="00864EAD">
        <w:rPr>
          <w:rFonts w:ascii="Times New Roman" w:hAnsi="Times New Roman" w:cs="Times New Roman"/>
          <w:sz w:val="28"/>
          <w:szCs w:val="28"/>
        </w:rPr>
        <w:t xml:space="preserve">- по ч.1 ст. 18.15 КоАП Республики Беларусь (управление транспортным средством лицом, находящимся в состоянии опьянения) (-1). </w:t>
      </w:r>
    </w:p>
    <w:p w:rsidR="009C00C6" w:rsidRDefault="009C00C6" w:rsidP="009C00C6">
      <w:pPr>
        <w:spacing w:after="0" w:line="240" w:lineRule="auto"/>
        <w:ind w:firstLine="708"/>
        <w:jc w:val="both"/>
        <w:rPr>
          <w:rFonts w:ascii="Times New Roman" w:hAnsi="Times New Roman" w:cs="Times New Roman"/>
          <w:sz w:val="28"/>
          <w:szCs w:val="30"/>
        </w:rPr>
      </w:pPr>
      <w:r w:rsidRPr="00864EAD">
        <w:rPr>
          <w:rFonts w:ascii="Times New Roman" w:hAnsi="Times New Roman" w:cs="Times New Roman"/>
          <w:sz w:val="28"/>
          <w:szCs w:val="28"/>
        </w:rPr>
        <w:lastRenderedPageBreak/>
        <w:t>Наблюдается снижение количества правонарушений по линии ГАИ – 11 правонарушений (-9 к показателю прошлого года), в том числе по ч.1 ст. 18.14 (управление транспортным средством лицом, не имеющим права управления) – 5 (-2).</w:t>
      </w:r>
      <w:r w:rsidRPr="00864EAD">
        <w:rPr>
          <w:rFonts w:ascii="Times New Roman" w:hAnsi="Times New Roman" w:cs="Times New Roman"/>
          <w:sz w:val="28"/>
          <w:szCs w:val="30"/>
        </w:rPr>
        <w:t xml:space="preserve"> </w:t>
      </w:r>
    </w:p>
    <w:p w:rsidR="009C00C6" w:rsidRPr="00864EAD" w:rsidRDefault="009C00C6" w:rsidP="009C00C6">
      <w:pPr>
        <w:spacing w:after="0" w:line="240" w:lineRule="auto"/>
        <w:ind w:firstLine="708"/>
        <w:jc w:val="both"/>
        <w:rPr>
          <w:rFonts w:ascii="Times New Roman" w:hAnsi="Times New Roman" w:cs="Times New Roman"/>
          <w:sz w:val="28"/>
          <w:szCs w:val="30"/>
        </w:rPr>
      </w:pPr>
      <w:r>
        <w:rPr>
          <w:rFonts w:ascii="Times New Roman" w:hAnsi="Times New Roman" w:cs="Times New Roman"/>
          <w:sz w:val="28"/>
          <w:szCs w:val="30"/>
        </w:rPr>
        <w:t>Однако отмечается, хоть и незначительное, но увеличение количества правонарушений по ч.1 ст. 19.3 КоАП Республики Беларусь  (распитие алкогольных, слабоалкогольных напитков или пива в общественном месте либо появление в общественном месте в состоянии опьянения) - 24 (+2) и по ст. 11.1 КоАП Республики Беларусь (мелкое хищение) – 6 (+2).</w:t>
      </w:r>
    </w:p>
    <w:p w:rsidR="009C00C6" w:rsidRPr="00B038C4" w:rsidRDefault="009C00C6" w:rsidP="009C00C6">
      <w:pPr>
        <w:shd w:val="clear" w:color="auto" w:fill="FFFFFF"/>
        <w:spacing w:after="0" w:line="240" w:lineRule="auto"/>
        <w:ind w:firstLine="709"/>
        <w:jc w:val="both"/>
        <w:rPr>
          <w:rFonts w:ascii="Times New Roman" w:hAnsi="Times New Roman" w:cs="Times New Roman"/>
          <w:sz w:val="28"/>
          <w:szCs w:val="28"/>
        </w:rPr>
      </w:pPr>
      <w:r w:rsidRPr="00B038C4">
        <w:rPr>
          <w:rFonts w:ascii="Times New Roman" w:hAnsi="Times New Roman" w:cs="Times New Roman"/>
          <w:sz w:val="28"/>
          <w:szCs w:val="28"/>
        </w:rPr>
        <w:t>42 правонарушения (90 %) совершено учащимися УО «ГГАТК», из них в 29 случаях (70%) противоправные поступки совершены подростками на территории Городокского района.</w:t>
      </w:r>
    </w:p>
    <w:p w:rsidR="009C00C6" w:rsidRPr="00D86F5E" w:rsidRDefault="009C00C6" w:rsidP="009C00C6">
      <w:pPr>
        <w:spacing w:after="0" w:line="240" w:lineRule="auto"/>
        <w:ind w:firstLine="709"/>
        <w:jc w:val="both"/>
        <w:rPr>
          <w:rFonts w:ascii="Times New Roman" w:hAnsi="Times New Roman" w:cs="Times New Roman"/>
          <w:sz w:val="28"/>
          <w:szCs w:val="30"/>
        </w:rPr>
      </w:pPr>
      <w:r w:rsidRPr="00DB0899">
        <w:rPr>
          <w:rFonts w:ascii="Times New Roman" w:hAnsi="Times New Roman" w:cs="Times New Roman"/>
          <w:sz w:val="28"/>
          <w:szCs w:val="28"/>
        </w:rPr>
        <w:t xml:space="preserve">Следует отметить, что профилактике употребления несовершеннолетними  алкогольных напитков, как и психоактивных веществ в целом, уделяется большое внимание специалистами учреждений образования, здравоохранения, органов внутренних дел, КДН и иных заинтересованных субъектов профилактики. С учащимися на постоянной основе проводятся различные акции и мероприятия по </w:t>
      </w:r>
      <w:r w:rsidRPr="00D86F5E">
        <w:rPr>
          <w:rFonts w:ascii="Times New Roman" w:hAnsi="Times New Roman" w:cs="Times New Roman"/>
          <w:sz w:val="28"/>
          <w:szCs w:val="28"/>
        </w:rPr>
        <w:t xml:space="preserve">формированию здорового образа жизни, по приобщению их к занятию спортом. Так, в 2024 году с участием КДН проведено </w:t>
      </w:r>
      <w:r w:rsidRPr="00D86F5E">
        <w:rPr>
          <w:rFonts w:ascii="Times New Roman" w:hAnsi="Times New Roman" w:cs="Times New Roman"/>
          <w:sz w:val="28"/>
          <w:szCs w:val="30"/>
        </w:rPr>
        <w:t xml:space="preserve">6 лекций и бесед, принято участие в проведении антинаркотической акции, 5 диалоговых площадках, 4 спортивных мероприятиях («Я выбираю спорт!», «Спортивная перезагрузка», «Молодёжь – за ЗОЖ!»). </w:t>
      </w:r>
      <w:r w:rsidRPr="00D86F5E">
        <w:rPr>
          <w:rFonts w:ascii="Times New Roman" w:hAnsi="Times New Roman" w:cs="Times New Roman"/>
          <w:sz w:val="28"/>
          <w:szCs w:val="28"/>
        </w:rPr>
        <w:t>Несмотря на это, показатели 2024 года, как 2023 года  (24 и 22 протокола по ч.1 ст. 19.3 КоАП Республики Беларусь соответственно), свидетельствуют о необходимости продолжения проведения целенаправленной профилактической работы в данном направлении. Кроме того, в 2024 году установлен факт употребления алкогольных напитков учащимся 1 курса УО «ГГАТК», не достигшим 16-летнего возраста (вынесено постановление о прекращении дела об административном правонарушении, в отношении матери подростка составлен протокол по ч.1 ст.10.3 КоАП Республики Беларусь). Также в отчётном периоде в КДН из Городокского РОВД поступили материалы по установленному факту употребления 3 несовершеннолетними, учащимися УО «ГГАТК», алкогольных напитков, но в их действиях состав административного правонарушения установлен не был.</w:t>
      </w:r>
    </w:p>
    <w:p w:rsidR="009C00C6" w:rsidRPr="004139E1" w:rsidRDefault="009C00C6" w:rsidP="009C00C6">
      <w:pPr>
        <w:shd w:val="clear" w:color="auto" w:fill="FFFFFF"/>
        <w:spacing w:after="0" w:line="240" w:lineRule="auto"/>
        <w:ind w:firstLine="670"/>
        <w:jc w:val="both"/>
        <w:rPr>
          <w:rFonts w:ascii="Times New Roman" w:hAnsi="Times New Roman" w:cs="Times New Roman"/>
          <w:sz w:val="28"/>
          <w:szCs w:val="28"/>
        </w:rPr>
      </w:pPr>
      <w:r w:rsidRPr="004139E1">
        <w:rPr>
          <w:rFonts w:ascii="Times New Roman" w:hAnsi="Times New Roman" w:cs="Times New Roman"/>
          <w:sz w:val="28"/>
          <w:szCs w:val="28"/>
        </w:rPr>
        <w:t xml:space="preserve">Одним из факторов, провоцирующих потребление несовершеннолетними алкогольных, слабоалкогольных напитков или пива является вовлечение их в антиобщественное поведение взрослыми лицами, в том числе родителями, а также нарушения работниками сферы торговли и общественного питания в части продажи алкоголя несовершеннолетним. </w:t>
      </w:r>
    </w:p>
    <w:p w:rsidR="009C00C6" w:rsidRPr="004139E1" w:rsidRDefault="009C00C6" w:rsidP="009C00C6">
      <w:pPr>
        <w:shd w:val="clear" w:color="auto" w:fill="FFFFFF"/>
        <w:spacing w:after="0" w:line="240" w:lineRule="auto"/>
        <w:ind w:firstLine="670"/>
        <w:jc w:val="both"/>
        <w:rPr>
          <w:rFonts w:ascii="Times New Roman" w:hAnsi="Times New Roman" w:cs="Times New Roman"/>
          <w:sz w:val="28"/>
          <w:szCs w:val="28"/>
        </w:rPr>
      </w:pPr>
      <w:r w:rsidRPr="004139E1">
        <w:rPr>
          <w:rFonts w:ascii="Times New Roman" w:hAnsi="Times New Roman" w:cs="Times New Roman"/>
          <w:sz w:val="28"/>
          <w:szCs w:val="28"/>
        </w:rPr>
        <w:t>Сотрудниками ИДН Городокского РОВД выявлено административных правонарушений:</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559"/>
        <w:gridCol w:w="1560"/>
      </w:tblGrid>
      <w:tr w:rsidR="009C00C6" w:rsidRPr="004139E1" w:rsidTr="00D308D8">
        <w:tc>
          <w:tcPr>
            <w:tcW w:w="6379" w:type="dxa"/>
          </w:tcPr>
          <w:p w:rsidR="009C00C6" w:rsidRPr="004139E1" w:rsidRDefault="009C00C6" w:rsidP="00D308D8">
            <w:pPr>
              <w:autoSpaceDE w:val="0"/>
              <w:autoSpaceDN w:val="0"/>
              <w:adjustRightInd w:val="0"/>
              <w:spacing w:after="0"/>
              <w:ind w:firstLine="540"/>
              <w:jc w:val="center"/>
              <w:rPr>
                <w:rFonts w:ascii="Times New Roman" w:hAnsi="Times New Roman" w:cs="Times New Roman"/>
                <w:sz w:val="24"/>
                <w:szCs w:val="28"/>
              </w:rPr>
            </w:pPr>
            <w:r w:rsidRPr="004139E1">
              <w:rPr>
                <w:rFonts w:ascii="Times New Roman" w:hAnsi="Times New Roman" w:cs="Times New Roman"/>
                <w:sz w:val="24"/>
                <w:szCs w:val="28"/>
              </w:rPr>
              <w:t>ст. КоАП Республики Беларусь</w:t>
            </w:r>
          </w:p>
        </w:tc>
        <w:tc>
          <w:tcPr>
            <w:tcW w:w="1559" w:type="dxa"/>
            <w:tcBorders>
              <w:right w:val="single" w:sz="4" w:space="0" w:color="auto"/>
            </w:tcBorders>
          </w:tcPr>
          <w:p w:rsidR="009C00C6" w:rsidRPr="004139E1" w:rsidRDefault="009C00C6" w:rsidP="00D308D8">
            <w:pPr>
              <w:spacing w:after="0"/>
              <w:jc w:val="center"/>
              <w:rPr>
                <w:rFonts w:ascii="Times New Roman" w:hAnsi="Times New Roman" w:cs="Times New Roman"/>
                <w:sz w:val="24"/>
                <w:szCs w:val="28"/>
              </w:rPr>
            </w:pPr>
            <w:r w:rsidRPr="004139E1">
              <w:rPr>
                <w:rFonts w:ascii="Times New Roman" w:hAnsi="Times New Roman" w:cs="Times New Roman"/>
                <w:sz w:val="24"/>
                <w:szCs w:val="28"/>
              </w:rPr>
              <w:t>2023 год</w:t>
            </w:r>
          </w:p>
        </w:tc>
        <w:tc>
          <w:tcPr>
            <w:tcW w:w="1560" w:type="dxa"/>
            <w:tcBorders>
              <w:left w:val="single" w:sz="4" w:space="0" w:color="auto"/>
            </w:tcBorders>
          </w:tcPr>
          <w:p w:rsidR="009C00C6" w:rsidRPr="004139E1" w:rsidRDefault="009C00C6" w:rsidP="00D308D8">
            <w:pPr>
              <w:spacing w:after="0"/>
              <w:jc w:val="center"/>
              <w:rPr>
                <w:rFonts w:ascii="Times New Roman" w:hAnsi="Times New Roman" w:cs="Times New Roman"/>
                <w:sz w:val="24"/>
                <w:szCs w:val="28"/>
              </w:rPr>
            </w:pPr>
            <w:r w:rsidRPr="004139E1">
              <w:rPr>
                <w:rFonts w:ascii="Times New Roman" w:hAnsi="Times New Roman" w:cs="Times New Roman"/>
                <w:sz w:val="24"/>
                <w:szCs w:val="28"/>
              </w:rPr>
              <w:t>2024 год</w:t>
            </w:r>
          </w:p>
        </w:tc>
      </w:tr>
      <w:tr w:rsidR="009C00C6" w:rsidRPr="004139E1" w:rsidTr="00D308D8">
        <w:tc>
          <w:tcPr>
            <w:tcW w:w="6379" w:type="dxa"/>
            <w:tcBorders>
              <w:top w:val="single" w:sz="4" w:space="0" w:color="auto"/>
              <w:bottom w:val="single" w:sz="4" w:space="0" w:color="auto"/>
            </w:tcBorders>
          </w:tcPr>
          <w:p w:rsidR="009C00C6" w:rsidRPr="004139E1" w:rsidRDefault="009C00C6" w:rsidP="00D308D8">
            <w:pPr>
              <w:spacing w:after="0" w:line="240" w:lineRule="auto"/>
              <w:jc w:val="both"/>
              <w:rPr>
                <w:rFonts w:ascii="Times New Roman" w:hAnsi="Times New Roman" w:cs="Times New Roman"/>
                <w:sz w:val="24"/>
                <w:szCs w:val="28"/>
              </w:rPr>
            </w:pPr>
            <w:r w:rsidRPr="004139E1">
              <w:rPr>
                <w:rFonts w:ascii="Times New Roman" w:hAnsi="Times New Roman" w:cs="Times New Roman"/>
                <w:sz w:val="24"/>
                <w:szCs w:val="28"/>
              </w:rPr>
              <w:t>ст. 19.4</w:t>
            </w:r>
          </w:p>
          <w:p w:rsidR="009C00C6" w:rsidRPr="004139E1" w:rsidRDefault="009C00C6" w:rsidP="00D308D8">
            <w:pPr>
              <w:spacing w:after="0" w:line="240" w:lineRule="auto"/>
              <w:jc w:val="both"/>
              <w:rPr>
                <w:rFonts w:ascii="Times New Roman" w:hAnsi="Times New Roman" w:cs="Times New Roman"/>
                <w:sz w:val="24"/>
                <w:szCs w:val="28"/>
              </w:rPr>
            </w:pPr>
            <w:r w:rsidRPr="004139E1">
              <w:rPr>
                <w:rFonts w:ascii="Times New Roman" w:hAnsi="Times New Roman" w:cs="Times New Roman"/>
                <w:sz w:val="24"/>
                <w:szCs w:val="28"/>
              </w:rPr>
              <w:t xml:space="preserve">Вовлечение несовершеннолетнего в антиобщественное поведение путем покупки для него алкогольных, слабоалкогольных напитков или пива, а также иное </w:t>
            </w:r>
            <w:r w:rsidRPr="004139E1">
              <w:rPr>
                <w:rFonts w:ascii="Times New Roman" w:hAnsi="Times New Roman" w:cs="Times New Roman"/>
                <w:sz w:val="24"/>
                <w:szCs w:val="28"/>
              </w:rPr>
              <w:lastRenderedPageBreak/>
              <w:t>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w:t>
            </w:r>
          </w:p>
        </w:tc>
        <w:tc>
          <w:tcPr>
            <w:tcW w:w="1559" w:type="dxa"/>
            <w:tcBorders>
              <w:right w:val="single" w:sz="4" w:space="0" w:color="auto"/>
            </w:tcBorders>
          </w:tcPr>
          <w:p w:rsidR="009C00C6" w:rsidRPr="004139E1" w:rsidRDefault="009C00C6" w:rsidP="00D308D8">
            <w:pPr>
              <w:spacing w:after="0" w:line="240" w:lineRule="auto"/>
              <w:jc w:val="center"/>
              <w:rPr>
                <w:rFonts w:ascii="Times New Roman" w:hAnsi="Times New Roman" w:cs="Times New Roman"/>
                <w:sz w:val="24"/>
                <w:szCs w:val="28"/>
              </w:rPr>
            </w:pPr>
            <w:r w:rsidRPr="004139E1">
              <w:rPr>
                <w:rFonts w:ascii="Times New Roman" w:hAnsi="Times New Roman" w:cs="Times New Roman"/>
                <w:sz w:val="24"/>
                <w:szCs w:val="28"/>
              </w:rPr>
              <w:lastRenderedPageBreak/>
              <w:t xml:space="preserve">18 </w:t>
            </w:r>
          </w:p>
        </w:tc>
        <w:tc>
          <w:tcPr>
            <w:tcW w:w="1560" w:type="dxa"/>
            <w:tcBorders>
              <w:left w:val="single" w:sz="4" w:space="0" w:color="auto"/>
            </w:tcBorders>
          </w:tcPr>
          <w:p w:rsidR="009C00C6" w:rsidRPr="004139E1" w:rsidRDefault="009C00C6" w:rsidP="00D308D8">
            <w:pPr>
              <w:spacing w:after="0" w:line="240" w:lineRule="auto"/>
              <w:jc w:val="center"/>
              <w:rPr>
                <w:rFonts w:ascii="Times New Roman" w:hAnsi="Times New Roman" w:cs="Times New Roman"/>
                <w:sz w:val="24"/>
                <w:szCs w:val="28"/>
              </w:rPr>
            </w:pPr>
            <w:r w:rsidRPr="004139E1">
              <w:rPr>
                <w:rFonts w:ascii="Times New Roman" w:hAnsi="Times New Roman" w:cs="Times New Roman"/>
                <w:sz w:val="24"/>
                <w:szCs w:val="28"/>
              </w:rPr>
              <w:t>20</w:t>
            </w:r>
          </w:p>
        </w:tc>
      </w:tr>
      <w:tr w:rsidR="009C00C6" w:rsidRPr="004139E1" w:rsidTr="00D308D8">
        <w:tc>
          <w:tcPr>
            <w:tcW w:w="6379" w:type="dxa"/>
            <w:tcBorders>
              <w:top w:val="single" w:sz="4" w:space="0" w:color="auto"/>
            </w:tcBorders>
          </w:tcPr>
          <w:p w:rsidR="009C00C6" w:rsidRPr="004139E1" w:rsidRDefault="009C00C6" w:rsidP="00D308D8">
            <w:pPr>
              <w:spacing w:after="0" w:line="240" w:lineRule="auto"/>
              <w:jc w:val="both"/>
              <w:rPr>
                <w:rFonts w:ascii="Times New Roman" w:hAnsi="Times New Roman" w:cs="Times New Roman"/>
                <w:sz w:val="24"/>
                <w:szCs w:val="28"/>
              </w:rPr>
            </w:pPr>
            <w:r w:rsidRPr="004139E1">
              <w:rPr>
                <w:rFonts w:ascii="Times New Roman" w:hAnsi="Times New Roman" w:cs="Times New Roman"/>
                <w:sz w:val="24"/>
                <w:szCs w:val="28"/>
              </w:rPr>
              <w:lastRenderedPageBreak/>
              <w:t xml:space="preserve">ч.4 ст. 13.11 </w:t>
            </w:r>
          </w:p>
          <w:p w:rsidR="009C00C6" w:rsidRPr="004139E1" w:rsidRDefault="009C00C6" w:rsidP="00D308D8">
            <w:pPr>
              <w:autoSpaceDE w:val="0"/>
              <w:autoSpaceDN w:val="0"/>
              <w:adjustRightInd w:val="0"/>
              <w:spacing w:after="0" w:line="240" w:lineRule="auto"/>
              <w:jc w:val="both"/>
              <w:rPr>
                <w:rFonts w:ascii="Times New Roman" w:hAnsi="Times New Roman" w:cs="Times New Roman"/>
                <w:sz w:val="24"/>
                <w:szCs w:val="28"/>
              </w:rPr>
            </w:pPr>
            <w:r w:rsidRPr="004139E1">
              <w:rPr>
                <w:rFonts w:ascii="Times New Roman" w:hAnsi="Times New Roman" w:cs="Times New Roman"/>
                <w:sz w:val="24"/>
                <w:szCs w:val="28"/>
              </w:rPr>
              <w:t>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tc>
        <w:tc>
          <w:tcPr>
            <w:tcW w:w="1559" w:type="dxa"/>
            <w:tcBorders>
              <w:right w:val="single" w:sz="4" w:space="0" w:color="auto"/>
            </w:tcBorders>
          </w:tcPr>
          <w:p w:rsidR="009C00C6" w:rsidRPr="004139E1" w:rsidRDefault="009C00C6" w:rsidP="00D308D8">
            <w:pPr>
              <w:spacing w:after="0" w:line="240" w:lineRule="auto"/>
              <w:jc w:val="center"/>
              <w:rPr>
                <w:rFonts w:ascii="Times New Roman" w:hAnsi="Times New Roman" w:cs="Times New Roman"/>
                <w:sz w:val="24"/>
                <w:szCs w:val="28"/>
              </w:rPr>
            </w:pPr>
            <w:r w:rsidRPr="004139E1">
              <w:rPr>
                <w:rFonts w:ascii="Times New Roman" w:hAnsi="Times New Roman" w:cs="Times New Roman"/>
                <w:sz w:val="24"/>
                <w:szCs w:val="28"/>
              </w:rPr>
              <w:t>4</w:t>
            </w:r>
          </w:p>
        </w:tc>
        <w:tc>
          <w:tcPr>
            <w:tcW w:w="1560" w:type="dxa"/>
            <w:tcBorders>
              <w:left w:val="single" w:sz="4" w:space="0" w:color="auto"/>
            </w:tcBorders>
          </w:tcPr>
          <w:p w:rsidR="009C00C6" w:rsidRPr="004139E1" w:rsidRDefault="009C00C6" w:rsidP="00D308D8">
            <w:pPr>
              <w:spacing w:after="0" w:line="240" w:lineRule="auto"/>
              <w:jc w:val="center"/>
              <w:rPr>
                <w:rFonts w:ascii="Times New Roman" w:hAnsi="Times New Roman" w:cs="Times New Roman"/>
                <w:sz w:val="24"/>
                <w:szCs w:val="28"/>
              </w:rPr>
            </w:pPr>
            <w:r w:rsidRPr="004139E1">
              <w:rPr>
                <w:rFonts w:ascii="Times New Roman" w:hAnsi="Times New Roman" w:cs="Times New Roman"/>
                <w:sz w:val="24"/>
                <w:szCs w:val="28"/>
              </w:rPr>
              <w:t xml:space="preserve">0, </w:t>
            </w:r>
          </w:p>
          <w:p w:rsidR="009C00C6" w:rsidRPr="004139E1" w:rsidRDefault="009C00C6" w:rsidP="00D308D8">
            <w:pPr>
              <w:spacing w:after="0" w:line="240" w:lineRule="auto"/>
              <w:jc w:val="center"/>
              <w:rPr>
                <w:rFonts w:ascii="Times New Roman" w:hAnsi="Times New Roman" w:cs="Times New Roman"/>
                <w:sz w:val="24"/>
                <w:szCs w:val="28"/>
              </w:rPr>
            </w:pPr>
            <w:r w:rsidRPr="004139E1">
              <w:rPr>
                <w:rFonts w:ascii="Times New Roman" w:hAnsi="Times New Roman" w:cs="Times New Roman"/>
                <w:sz w:val="24"/>
                <w:szCs w:val="28"/>
              </w:rPr>
              <w:t>(1 прекращено)</w:t>
            </w:r>
          </w:p>
        </w:tc>
      </w:tr>
    </w:tbl>
    <w:p w:rsidR="009C00C6" w:rsidRPr="00CD70B9" w:rsidRDefault="009C00C6" w:rsidP="009C00C6">
      <w:pPr>
        <w:shd w:val="clear" w:color="auto" w:fill="FFFFFF"/>
        <w:spacing w:after="0" w:line="240" w:lineRule="auto"/>
        <w:ind w:firstLine="709"/>
        <w:jc w:val="both"/>
        <w:rPr>
          <w:rFonts w:ascii="Times New Roman" w:hAnsi="Times New Roman" w:cs="Times New Roman"/>
          <w:color w:val="FF0000"/>
          <w:sz w:val="28"/>
          <w:szCs w:val="28"/>
        </w:rPr>
      </w:pPr>
    </w:p>
    <w:p w:rsidR="009C00C6" w:rsidRPr="00E026D7" w:rsidRDefault="009C00C6" w:rsidP="009C00C6">
      <w:pPr>
        <w:spacing w:after="0" w:line="240" w:lineRule="auto"/>
        <w:ind w:firstLine="708"/>
        <w:jc w:val="both"/>
        <w:rPr>
          <w:rFonts w:ascii="Times New Roman" w:hAnsi="Times New Roman" w:cs="Times New Roman"/>
          <w:sz w:val="28"/>
          <w:szCs w:val="28"/>
        </w:rPr>
      </w:pPr>
      <w:r w:rsidRPr="00E026D7">
        <w:rPr>
          <w:rFonts w:ascii="Times New Roman" w:hAnsi="Times New Roman" w:cs="Times New Roman"/>
          <w:sz w:val="28"/>
          <w:szCs w:val="28"/>
        </w:rPr>
        <w:t>В 2024 году ОВД вынесено 5 постановлений о прекращении дела об административном правонарушении за совершение следующих деяний:</w:t>
      </w:r>
    </w:p>
    <w:p w:rsidR="009C00C6" w:rsidRPr="00E026D7" w:rsidRDefault="009C00C6" w:rsidP="009C00C6">
      <w:pPr>
        <w:spacing w:after="0" w:line="240" w:lineRule="auto"/>
        <w:ind w:firstLine="708"/>
        <w:jc w:val="both"/>
        <w:rPr>
          <w:rFonts w:ascii="Times New Roman" w:hAnsi="Times New Roman" w:cs="Times New Roman"/>
          <w:sz w:val="28"/>
          <w:szCs w:val="28"/>
        </w:rPr>
      </w:pPr>
      <w:r w:rsidRPr="00E026D7">
        <w:rPr>
          <w:rFonts w:ascii="Times New Roman" w:hAnsi="Times New Roman" w:cs="Times New Roman"/>
          <w:sz w:val="28"/>
          <w:szCs w:val="28"/>
        </w:rPr>
        <w:t>- мелкого хищения (ст. 11.1 КоАП Республики Беларусь) в отношении 5 несовершеннолетних, которые обучаются в ГУО «Средняя школа № 2 г. Городка им. А.П. Соболевского» (4) и ГУО «Средняя школа № 1 г. Городка им. И.Х. Баграмяна» (1);</w:t>
      </w:r>
    </w:p>
    <w:p w:rsidR="009C00C6" w:rsidRPr="00E026D7" w:rsidRDefault="009C00C6" w:rsidP="009C00C6">
      <w:pPr>
        <w:spacing w:after="0" w:line="240" w:lineRule="auto"/>
        <w:ind w:firstLine="708"/>
        <w:jc w:val="both"/>
        <w:rPr>
          <w:rFonts w:ascii="Times New Roman" w:hAnsi="Times New Roman" w:cs="Times New Roman"/>
          <w:sz w:val="28"/>
          <w:szCs w:val="28"/>
        </w:rPr>
      </w:pPr>
      <w:r w:rsidRPr="00E026D7">
        <w:rPr>
          <w:rFonts w:ascii="Times New Roman" w:hAnsi="Times New Roman" w:cs="Times New Roman"/>
          <w:sz w:val="28"/>
          <w:szCs w:val="28"/>
        </w:rPr>
        <w:t>- управление транспортным средством лицом, не имеющим права управления (ч.1 ст. 18.14 КоАП Республики Беларусь)</w:t>
      </w:r>
      <w:r>
        <w:rPr>
          <w:rFonts w:ascii="Times New Roman" w:hAnsi="Times New Roman" w:cs="Times New Roman"/>
          <w:sz w:val="28"/>
          <w:szCs w:val="28"/>
        </w:rPr>
        <w:t>,</w:t>
      </w:r>
      <w:r w:rsidRPr="00E026D7">
        <w:rPr>
          <w:rFonts w:ascii="Times New Roman" w:hAnsi="Times New Roman" w:cs="Times New Roman"/>
          <w:sz w:val="28"/>
          <w:szCs w:val="28"/>
        </w:rPr>
        <w:t xml:space="preserve"> на выпускника 9 класса ГУО «Средняя школа № 2 г. Городка им. А.П. Соболевского»;</w:t>
      </w:r>
    </w:p>
    <w:p w:rsidR="009C00C6" w:rsidRPr="00E026D7" w:rsidRDefault="009C00C6" w:rsidP="009C00C6">
      <w:pPr>
        <w:spacing w:after="0" w:line="240" w:lineRule="auto"/>
        <w:ind w:firstLine="708"/>
        <w:jc w:val="both"/>
        <w:rPr>
          <w:rFonts w:ascii="Times New Roman" w:hAnsi="Times New Roman" w:cs="Times New Roman"/>
          <w:sz w:val="28"/>
          <w:szCs w:val="28"/>
        </w:rPr>
      </w:pPr>
      <w:r w:rsidRPr="00E026D7">
        <w:rPr>
          <w:rFonts w:ascii="Times New Roman" w:hAnsi="Times New Roman" w:cs="Times New Roman"/>
          <w:sz w:val="28"/>
          <w:szCs w:val="28"/>
        </w:rPr>
        <w:t xml:space="preserve">- </w:t>
      </w:r>
      <w:r w:rsidRPr="00E026D7">
        <w:rPr>
          <w:rFonts w:ascii="Times New Roman" w:hAnsi="Times New Roman" w:cs="Times New Roman"/>
          <w:sz w:val="28"/>
          <w:szCs w:val="30"/>
        </w:rPr>
        <w:t xml:space="preserve">распитие алкогольных, слабоалкогольных напитков или пива в общественном месте (ч.1 чт. 19.3 </w:t>
      </w:r>
      <w:r w:rsidRPr="00E026D7">
        <w:rPr>
          <w:rFonts w:ascii="Times New Roman" w:hAnsi="Times New Roman" w:cs="Times New Roman"/>
          <w:sz w:val="28"/>
          <w:szCs w:val="28"/>
        </w:rPr>
        <w:t>КоАП Республики Беларусь) в отношении учащегося 1 курса УО «ГГАТК».</w:t>
      </w:r>
    </w:p>
    <w:p w:rsidR="009C00C6" w:rsidRPr="004139E1" w:rsidRDefault="009C00C6" w:rsidP="009C00C6">
      <w:pPr>
        <w:spacing w:after="0" w:line="240" w:lineRule="auto"/>
        <w:ind w:firstLine="708"/>
        <w:jc w:val="both"/>
        <w:rPr>
          <w:rFonts w:ascii="Times New Roman" w:eastAsia="Times New Roman" w:hAnsi="Times New Roman" w:cs="Times New Roman"/>
          <w:sz w:val="28"/>
        </w:rPr>
      </w:pPr>
      <w:r w:rsidRPr="004139E1">
        <w:rPr>
          <w:rFonts w:ascii="Times New Roman" w:hAnsi="Times New Roman" w:cs="Times New Roman"/>
          <w:sz w:val="28"/>
        </w:rPr>
        <w:t xml:space="preserve">На заседаниях КДН в ходе ведения административного процесса по поступившим протоколам об административных правонарушениях, при рассмотрении постановлений о прекращении дела об административном правонарушении устанавливаются причины и условия совершения несовершеннолетними правонарушений, при наличии оснований выносятся предложения </w:t>
      </w:r>
      <w:r w:rsidRPr="004139E1">
        <w:rPr>
          <w:rFonts w:ascii="Times New Roman" w:eastAsia="Times New Roman" w:hAnsi="Times New Roman" w:cs="Times New Roman"/>
          <w:sz w:val="28"/>
        </w:rPr>
        <w:t>об устранении причин и условий, способствовавших совершению правонарушения (в соответствии со ст. 11.29 ПИКоАП Республики Беларусь). За 2024 года КДН внесено 1 предложение в отдел по образованию Городокского райисполкома.</w:t>
      </w:r>
    </w:p>
    <w:p w:rsidR="009C00C6" w:rsidRPr="00F501CF" w:rsidRDefault="009C00C6" w:rsidP="009C00C6">
      <w:pPr>
        <w:shd w:val="clear" w:color="auto" w:fill="FFFFFF"/>
        <w:spacing w:after="0" w:line="240" w:lineRule="auto"/>
        <w:ind w:firstLine="709"/>
        <w:jc w:val="both"/>
        <w:rPr>
          <w:rFonts w:ascii="Times New Roman" w:hAnsi="Times New Roman" w:cs="Times New Roman"/>
          <w:sz w:val="28"/>
          <w:szCs w:val="28"/>
        </w:rPr>
      </w:pPr>
      <w:r w:rsidRPr="00F501CF">
        <w:rPr>
          <w:rFonts w:ascii="Times New Roman" w:hAnsi="Times New Roman" w:cs="Times New Roman"/>
          <w:sz w:val="28"/>
          <w:szCs w:val="28"/>
        </w:rPr>
        <w:t>В 2024 году отмечается значительное снижение количества протоколов, поступивших в КДН в отношении законных представителей подростков. Так в отчетном году на заседаниях КДН рассмотрено 5 протоколов (-13 к показателю 2023 года), составленных сотрудниками ОВД в отношении законных представителей несовершеннолетних за невыполнение обязанностей по воспитанию детей: по ч.1 ст. 10.3 КоАП Республики Беларусь  - 2 (-6), по ч.2 ст. 10.3 КоАП Республики Беларусь – 3 (-4). Протоколы по ст. 19.4 КоАП Республики Беларусь (вовлечение несовершеннолетнего в антиобщественное поведение) в отношении законных представителей детей в отчетном периоде в КДН не поступали (-3).</w:t>
      </w:r>
    </w:p>
    <w:p w:rsidR="009C00C6" w:rsidRDefault="009C00C6" w:rsidP="009C00C6">
      <w:pPr>
        <w:spacing w:after="0" w:line="240" w:lineRule="auto"/>
        <w:ind w:firstLine="708"/>
        <w:jc w:val="both"/>
        <w:rPr>
          <w:rFonts w:ascii="Times New Roman" w:hAnsi="Times New Roman" w:cs="Times New Roman"/>
          <w:sz w:val="28"/>
          <w:szCs w:val="28"/>
        </w:rPr>
      </w:pPr>
      <w:r w:rsidRPr="00F501CF">
        <w:rPr>
          <w:rFonts w:ascii="Times New Roman" w:hAnsi="Times New Roman" w:cs="Times New Roman"/>
          <w:sz w:val="28"/>
          <w:szCs w:val="28"/>
        </w:rPr>
        <w:t>Информация о родителях, в отношении которых КДН рассмотрены дела об административных правонарушениях, представлена в таблице:</w:t>
      </w:r>
    </w:p>
    <w:p w:rsidR="009C00C6" w:rsidRPr="00F501CF" w:rsidRDefault="009C00C6" w:rsidP="009C00C6">
      <w:pPr>
        <w:spacing w:after="0" w:line="240" w:lineRule="auto"/>
        <w:ind w:firstLine="708"/>
        <w:jc w:val="both"/>
        <w:rPr>
          <w:rFonts w:ascii="Times New Roman" w:hAnsi="Times New Roman" w:cs="Times New Roman"/>
          <w:sz w:val="28"/>
          <w:szCs w:val="28"/>
        </w:rPr>
      </w:pPr>
    </w:p>
    <w:p w:rsidR="009C00C6" w:rsidRPr="00F501CF" w:rsidRDefault="009C00C6" w:rsidP="009C00C6">
      <w:pPr>
        <w:spacing w:after="0" w:line="240" w:lineRule="auto"/>
        <w:jc w:val="both"/>
        <w:rPr>
          <w:rFonts w:ascii="Times New Roman" w:hAnsi="Times New Roman" w:cs="Times New Roman"/>
          <w:sz w:val="16"/>
          <w:szCs w:val="1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51"/>
        <w:gridCol w:w="850"/>
        <w:gridCol w:w="993"/>
        <w:gridCol w:w="992"/>
        <w:gridCol w:w="992"/>
        <w:gridCol w:w="851"/>
        <w:gridCol w:w="992"/>
      </w:tblGrid>
      <w:tr w:rsidR="009C00C6" w:rsidRPr="00F501CF" w:rsidTr="00D308D8">
        <w:trPr>
          <w:cantSplit/>
          <w:trHeight w:val="1465"/>
        </w:trPr>
        <w:tc>
          <w:tcPr>
            <w:tcW w:w="2977" w:type="dxa"/>
          </w:tcPr>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ГУО детей</w:t>
            </w:r>
          </w:p>
        </w:tc>
        <w:tc>
          <w:tcPr>
            <w:tcW w:w="851" w:type="dxa"/>
            <w:textDirection w:val="btLr"/>
          </w:tcPr>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ч.1</w:t>
            </w:r>
          </w:p>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ст.10.3</w:t>
            </w:r>
          </w:p>
        </w:tc>
        <w:tc>
          <w:tcPr>
            <w:tcW w:w="850" w:type="dxa"/>
            <w:textDirection w:val="btLr"/>
          </w:tcPr>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ч.2</w:t>
            </w:r>
          </w:p>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ст.10.3</w:t>
            </w:r>
          </w:p>
        </w:tc>
        <w:tc>
          <w:tcPr>
            <w:tcW w:w="993" w:type="dxa"/>
            <w:textDirection w:val="btLr"/>
          </w:tcPr>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Кол-во правона-</w:t>
            </w:r>
          </w:p>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рушений</w:t>
            </w:r>
          </w:p>
        </w:tc>
        <w:tc>
          <w:tcPr>
            <w:tcW w:w="992" w:type="dxa"/>
            <w:textDirection w:val="btLr"/>
          </w:tcPr>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Кол-во взрослых лиц</w:t>
            </w:r>
          </w:p>
        </w:tc>
        <w:tc>
          <w:tcPr>
            <w:tcW w:w="992" w:type="dxa"/>
            <w:textDirection w:val="btLr"/>
          </w:tcPr>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из них повторно</w:t>
            </w:r>
          </w:p>
        </w:tc>
        <w:tc>
          <w:tcPr>
            <w:tcW w:w="851" w:type="dxa"/>
            <w:textDirection w:val="btLr"/>
          </w:tcPr>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Кол-во детей, соверш. пр-е</w:t>
            </w:r>
          </w:p>
        </w:tc>
        <w:tc>
          <w:tcPr>
            <w:tcW w:w="992" w:type="dxa"/>
            <w:textDirection w:val="btLr"/>
          </w:tcPr>
          <w:p w:rsidR="009C00C6" w:rsidRPr="00F501CF" w:rsidRDefault="009C00C6" w:rsidP="00D308D8">
            <w:pPr>
              <w:spacing w:after="0" w:line="240" w:lineRule="auto"/>
              <w:jc w:val="center"/>
              <w:rPr>
                <w:rFonts w:ascii="Times New Roman" w:hAnsi="Times New Roman" w:cs="Times New Roman"/>
                <w:sz w:val="24"/>
                <w:szCs w:val="28"/>
              </w:rPr>
            </w:pPr>
            <w:r w:rsidRPr="00F501CF">
              <w:rPr>
                <w:rFonts w:ascii="Times New Roman" w:hAnsi="Times New Roman" w:cs="Times New Roman"/>
                <w:sz w:val="24"/>
                <w:szCs w:val="28"/>
              </w:rPr>
              <w:t>из них повторно</w:t>
            </w:r>
          </w:p>
        </w:tc>
      </w:tr>
      <w:tr w:rsidR="009C00C6" w:rsidRPr="00F501CF" w:rsidTr="00D308D8">
        <w:tc>
          <w:tcPr>
            <w:tcW w:w="2977" w:type="dxa"/>
          </w:tcPr>
          <w:p w:rsidR="009C00C6" w:rsidRPr="00F501CF" w:rsidRDefault="009C00C6" w:rsidP="00D308D8">
            <w:pPr>
              <w:spacing w:after="0" w:line="280" w:lineRule="exact"/>
              <w:rPr>
                <w:rFonts w:ascii="Times New Roman" w:hAnsi="Times New Roman" w:cs="Times New Roman"/>
                <w:sz w:val="24"/>
                <w:szCs w:val="28"/>
              </w:rPr>
            </w:pPr>
            <w:r w:rsidRPr="00F501CF">
              <w:rPr>
                <w:rFonts w:ascii="Times New Roman" w:hAnsi="Times New Roman" w:cs="Times New Roman"/>
                <w:sz w:val="24"/>
                <w:szCs w:val="28"/>
              </w:rPr>
              <w:t>ГУО «СШ № 1 г.Городка»</w:t>
            </w:r>
          </w:p>
        </w:tc>
        <w:tc>
          <w:tcPr>
            <w:tcW w:w="851" w:type="dxa"/>
          </w:tcPr>
          <w:p w:rsidR="009C00C6" w:rsidRPr="00F501CF" w:rsidRDefault="009C00C6" w:rsidP="00D308D8">
            <w:pPr>
              <w:spacing w:after="0" w:line="280" w:lineRule="exact"/>
              <w:jc w:val="center"/>
              <w:rPr>
                <w:rFonts w:ascii="Times New Roman" w:hAnsi="Times New Roman" w:cs="Times New Roman"/>
                <w:sz w:val="24"/>
                <w:szCs w:val="28"/>
              </w:rPr>
            </w:pPr>
            <w:r w:rsidRPr="00F501CF">
              <w:rPr>
                <w:rFonts w:ascii="Times New Roman" w:hAnsi="Times New Roman" w:cs="Times New Roman"/>
                <w:sz w:val="24"/>
                <w:szCs w:val="28"/>
              </w:rPr>
              <w:t>-</w:t>
            </w:r>
          </w:p>
        </w:tc>
        <w:tc>
          <w:tcPr>
            <w:tcW w:w="850" w:type="dxa"/>
          </w:tcPr>
          <w:p w:rsidR="009C00C6" w:rsidRPr="00F501CF" w:rsidRDefault="009C00C6" w:rsidP="00D308D8">
            <w:pPr>
              <w:spacing w:after="0" w:line="280" w:lineRule="exact"/>
              <w:jc w:val="center"/>
              <w:rPr>
                <w:rFonts w:ascii="Times New Roman" w:hAnsi="Times New Roman" w:cs="Times New Roman"/>
                <w:sz w:val="24"/>
                <w:szCs w:val="28"/>
              </w:rPr>
            </w:pPr>
            <w:r w:rsidRPr="00F501CF">
              <w:rPr>
                <w:rFonts w:ascii="Times New Roman" w:hAnsi="Times New Roman" w:cs="Times New Roman"/>
                <w:sz w:val="24"/>
                <w:szCs w:val="28"/>
              </w:rPr>
              <w:t>3</w:t>
            </w:r>
          </w:p>
        </w:tc>
        <w:tc>
          <w:tcPr>
            <w:tcW w:w="993"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3</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3</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1</w:t>
            </w:r>
          </w:p>
        </w:tc>
        <w:tc>
          <w:tcPr>
            <w:tcW w:w="851"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2</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1</w:t>
            </w:r>
          </w:p>
        </w:tc>
      </w:tr>
      <w:tr w:rsidR="009C00C6" w:rsidRPr="00F501CF" w:rsidTr="00D308D8">
        <w:tc>
          <w:tcPr>
            <w:tcW w:w="2977" w:type="dxa"/>
          </w:tcPr>
          <w:p w:rsidR="009C00C6" w:rsidRPr="00F501CF" w:rsidRDefault="009C00C6" w:rsidP="00D308D8">
            <w:pPr>
              <w:spacing w:after="0" w:line="280" w:lineRule="exact"/>
              <w:rPr>
                <w:rFonts w:ascii="Times New Roman" w:hAnsi="Times New Roman" w:cs="Times New Roman"/>
                <w:sz w:val="24"/>
                <w:szCs w:val="28"/>
              </w:rPr>
            </w:pPr>
            <w:r w:rsidRPr="00F501CF">
              <w:rPr>
                <w:rFonts w:ascii="Times New Roman" w:hAnsi="Times New Roman" w:cs="Times New Roman"/>
                <w:sz w:val="24"/>
                <w:szCs w:val="28"/>
              </w:rPr>
              <w:t>ГУО «СШ № 2 г.Городка»</w:t>
            </w:r>
          </w:p>
        </w:tc>
        <w:tc>
          <w:tcPr>
            <w:tcW w:w="851" w:type="dxa"/>
          </w:tcPr>
          <w:p w:rsidR="009C00C6" w:rsidRPr="00F501CF" w:rsidRDefault="009C00C6" w:rsidP="00D308D8">
            <w:pPr>
              <w:spacing w:after="0" w:line="280" w:lineRule="exact"/>
              <w:jc w:val="center"/>
              <w:rPr>
                <w:rFonts w:ascii="Times New Roman" w:hAnsi="Times New Roman" w:cs="Times New Roman"/>
                <w:sz w:val="24"/>
                <w:szCs w:val="28"/>
              </w:rPr>
            </w:pPr>
            <w:r w:rsidRPr="00F501CF">
              <w:rPr>
                <w:rFonts w:ascii="Times New Roman" w:hAnsi="Times New Roman" w:cs="Times New Roman"/>
                <w:sz w:val="24"/>
                <w:szCs w:val="28"/>
              </w:rPr>
              <w:t>1</w:t>
            </w:r>
          </w:p>
        </w:tc>
        <w:tc>
          <w:tcPr>
            <w:tcW w:w="850" w:type="dxa"/>
          </w:tcPr>
          <w:p w:rsidR="009C00C6" w:rsidRPr="00F501CF" w:rsidRDefault="009C00C6" w:rsidP="00D308D8">
            <w:pPr>
              <w:spacing w:after="0" w:line="280" w:lineRule="exact"/>
              <w:jc w:val="center"/>
              <w:rPr>
                <w:rFonts w:ascii="Times New Roman" w:hAnsi="Times New Roman" w:cs="Times New Roman"/>
                <w:sz w:val="24"/>
                <w:szCs w:val="28"/>
              </w:rPr>
            </w:pPr>
            <w:r w:rsidRPr="00F501CF">
              <w:rPr>
                <w:rFonts w:ascii="Times New Roman" w:hAnsi="Times New Roman" w:cs="Times New Roman"/>
                <w:sz w:val="24"/>
                <w:szCs w:val="28"/>
              </w:rPr>
              <w:t>-</w:t>
            </w:r>
          </w:p>
        </w:tc>
        <w:tc>
          <w:tcPr>
            <w:tcW w:w="993"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1</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1</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w:t>
            </w:r>
          </w:p>
        </w:tc>
        <w:tc>
          <w:tcPr>
            <w:tcW w:w="851"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1</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w:t>
            </w:r>
          </w:p>
        </w:tc>
      </w:tr>
      <w:tr w:rsidR="009C00C6" w:rsidRPr="00F501CF" w:rsidTr="00D308D8">
        <w:tc>
          <w:tcPr>
            <w:tcW w:w="2977" w:type="dxa"/>
          </w:tcPr>
          <w:p w:rsidR="009C00C6" w:rsidRPr="00F501CF" w:rsidRDefault="009C00C6" w:rsidP="00D308D8">
            <w:pPr>
              <w:spacing w:after="0" w:line="280" w:lineRule="exact"/>
              <w:rPr>
                <w:rFonts w:ascii="Times New Roman" w:hAnsi="Times New Roman" w:cs="Times New Roman"/>
                <w:sz w:val="24"/>
                <w:szCs w:val="28"/>
              </w:rPr>
            </w:pPr>
            <w:r w:rsidRPr="00F501CF">
              <w:rPr>
                <w:rFonts w:ascii="Times New Roman" w:hAnsi="Times New Roman" w:cs="Times New Roman"/>
                <w:sz w:val="24"/>
                <w:szCs w:val="28"/>
              </w:rPr>
              <w:t>УО «ГГАТК»</w:t>
            </w:r>
          </w:p>
        </w:tc>
        <w:tc>
          <w:tcPr>
            <w:tcW w:w="851" w:type="dxa"/>
          </w:tcPr>
          <w:p w:rsidR="009C00C6" w:rsidRPr="00F501CF" w:rsidRDefault="009C00C6" w:rsidP="00D308D8">
            <w:pPr>
              <w:spacing w:after="0" w:line="280" w:lineRule="exact"/>
              <w:jc w:val="center"/>
              <w:rPr>
                <w:rFonts w:ascii="Times New Roman" w:hAnsi="Times New Roman" w:cs="Times New Roman"/>
                <w:sz w:val="24"/>
                <w:szCs w:val="28"/>
              </w:rPr>
            </w:pPr>
            <w:r w:rsidRPr="00F501CF">
              <w:rPr>
                <w:rFonts w:ascii="Times New Roman" w:hAnsi="Times New Roman" w:cs="Times New Roman"/>
                <w:sz w:val="24"/>
                <w:szCs w:val="28"/>
              </w:rPr>
              <w:t>1</w:t>
            </w:r>
          </w:p>
        </w:tc>
        <w:tc>
          <w:tcPr>
            <w:tcW w:w="850" w:type="dxa"/>
          </w:tcPr>
          <w:p w:rsidR="009C00C6" w:rsidRPr="00F501CF" w:rsidRDefault="009C00C6" w:rsidP="00D308D8">
            <w:pPr>
              <w:spacing w:after="0" w:line="280" w:lineRule="exact"/>
              <w:jc w:val="center"/>
              <w:rPr>
                <w:rFonts w:ascii="Times New Roman" w:hAnsi="Times New Roman" w:cs="Times New Roman"/>
                <w:sz w:val="24"/>
                <w:szCs w:val="28"/>
              </w:rPr>
            </w:pPr>
            <w:r w:rsidRPr="00F501CF">
              <w:rPr>
                <w:rFonts w:ascii="Times New Roman" w:hAnsi="Times New Roman" w:cs="Times New Roman"/>
                <w:sz w:val="24"/>
                <w:szCs w:val="28"/>
              </w:rPr>
              <w:t>-</w:t>
            </w:r>
          </w:p>
        </w:tc>
        <w:tc>
          <w:tcPr>
            <w:tcW w:w="993"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1</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1</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w:t>
            </w:r>
          </w:p>
        </w:tc>
        <w:tc>
          <w:tcPr>
            <w:tcW w:w="851"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1</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w:t>
            </w:r>
          </w:p>
        </w:tc>
      </w:tr>
      <w:tr w:rsidR="009C00C6" w:rsidRPr="00F501CF" w:rsidTr="00D308D8">
        <w:tc>
          <w:tcPr>
            <w:tcW w:w="2977" w:type="dxa"/>
          </w:tcPr>
          <w:p w:rsidR="009C00C6" w:rsidRPr="00F501CF" w:rsidRDefault="009C00C6" w:rsidP="00D308D8">
            <w:pPr>
              <w:spacing w:after="0" w:line="280" w:lineRule="exact"/>
              <w:rPr>
                <w:rFonts w:ascii="Times New Roman" w:hAnsi="Times New Roman" w:cs="Times New Roman"/>
                <w:b/>
                <w:sz w:val="24"/>
                <w:szCs w:val="28"/>
              </w:rPr>
            </w:pPr>
            <w:r w:rsidRPr="00F501CF">
              <w:rPr>
                <w:rFonts w:ascii="Times New Roman" w:hAnsi="Times New Roman" w:cs="Times New Roman"/>
                <w:b/>
                <w:sz w:val="24"/>
                <w:szCs w:val="28"/>
              </w:rPr>
              <w:t>Всего:</w:t>
            </w:r>
          </w:p>
        </w:tc>
        <w:tc>
          <w:tcPr>
            <w:tcW w:w="851"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2</w:t>
            </w:r>
          </w:p>
        </w:tc>
        <w:tc>
          <w:tcPr>
            <w:tcW w:w="850"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3</w:t>
            </w:r>
          </w:p>
        </w:tc>
        <w:tc>
          <w:tcPr>
            <w:tcW w:w="993"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5</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5</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1</w:t>
            </w:r>
          </w:p>
        </w:tc>
        <w:tc>
          <w:tcPr>
            <w:tcW w:w="851"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4</w:t>
            </w:r>
          </w:p>
        </w:tc>
        <w:tc>
          <w:tcPr>
            <w:tcW w:w="992" w:type="dxa"/>
          </w:tcPr>
          <w:p w:rsidR="009C00C6" w:rsidRPr="00F501CF" w:rsidRDefault="009C00C6" w:rsidP="00D308D8">
            <w:pPr>
              <w:spacing w:after="0" w:line="280" w:lineRule="exact"/>
              <w:jc w:val="center"/>
              <w:rPr>
                <w:rFonts w:ascii="Times New Roman" w:hAnsi="Times New Roman" w:cs="Times New Roman"/>
                <w:b/>
                <w:sz w:val="24"/>
                <w:szCs w:val="28"/>
              </w:rPr>
            </w:pPr>
            <w:r w:rsidRPr="00F501CF">
              <w:rPr>
                <w:rFonts w:ascii="Times New Roman" w:hAnsi="Times New Roman" w:cs="Times New Roman"/>
                <w:b/>
                <w:sz w:val="24"/>
                <w:szCs w:val="28"/>
              </w:rPr>
              <w:t>1</w:t>
            </w:r>
          </w:p>
        </w:tc>
      </w:tr>
    </w:tbl>
    <w:p w:rsidR="009C00C6" w:rsidRDefault="009C00C6" w:rsidP="009C00C6">
      <w:pPr>
        <w:spacing w:after="0" w:line="240" w:lineRule="auto"/>
        <w:ind w:firstLine="708"/>
        <w:jc w:val="both"/>
        <w:rPr>
          <w:rFonts w:ascii="Times New Roman" w:hAnsi="Times New Roman" w:cs="Times New Roman"/>
          <w:sz w:val="28"/>
          <w:szCs w:val="28"/>
        </w:rPr>
      </w:pPr>
    </w:p>
    <w:p w:rsidR="009C00C6" w:rsidRPr="00E026D7" w:rsidRDefault="009C00C6" w:rsidP="009C00C6">
      <w:pPr>
        <w:spacing w:after="0" w:line="240" w:lineRule="auto"/>
        <w:ind w:firstLine="708"/>
        <w:jc w:val="both"/>
        <w:rPr>
          <w:rFonts w:ascii="Times New Roman" w:eastAsia="Times New Roman" w:hAnsi="Times New Roman"/>
          <w:spacing w:val="1"/>
          <w:sz w:val="28"/>
          <w:szCs w:val="30"/>
        </w:rPr>
      </w:pPr>
      <w:r w:rsidRPr="005F6BEF">
        <w:rPr>
          <w:rFonts w:ascii="Times New Roman" w:hAnsi="Times New Roman" w:cs="Times New Roman"/>
          <w:sz w:val="28"/>
          <w:szCs w:val="28"/>
        </w:rPr>
        <w:t xml:space="preserve">В районе отмечается снижение числа несовершеннолетних, с которыми  осуществляется ИПР. На 01.01.2025 ИДН Городокского РОВД проводится  ИПР с 47 несовершеннолетними, что ниже аналогичного показателя прошлого года на 12 человек (-20%). В 2 раза снизилось количество подростков, с которыми проводится ИПР, являющихся учащимися учреждений общего среднего образования: с 17 человек в 2023 году до 8 человек в 2024 году. Все они являются учащимися средних школ г. Городка. </w:t>
      </w:r>
      <w:r w:rsidRPr="00E026D7">
        <w:rPr>
          <w:rFonts w:ascii="Times New Roman" w:hAnsi="Times New Roman" w:cs="Times New Roman"/>
          <w:sz w:val="28"/>
          <w:szCs w:val="28"/>
        </w:rPr>
        <w:t xml:space="preserve">Во исполнение механизма проведения субъектами профилактики сверок несовершеннолетних, в отношении которых проводится ИПР, утвержденного постановлением КДН Витебского облисполкома от 01.11.2024 № 7-3, </w:t>
      </w:r>
      <w:r w:rsidRPr="00E026D7">
        <w:rPr>
          <w:rFonts w:ascii="Times New Roman" w:eastAsia="Times New Roman" w:hAnsi="Times New Roman"/>
          <w:spacing w:val="1"/>
          <w:sz w:val="28"/>
          <w:szCs w:val="30"/>
        </w:rPr>
        <w:t xml:space="preserve">КДН совместно с ИДН Городокского РОВД, ГУО «Социально-педагогический центр Городокского района», ГУО «ГГАТК», УЗ «Городокская ЦРБ» ежемесячно (с ноября 2024 года) осуществляется соответствующая сверка, по итогам чего составляется акт, при необходимости даются поручения, осуществляется контроль за их выполнением. </w:t>
      </w:r>
    </w:p>
    <w:p w:rsidR="009C00C6" w:rsidRPr="00301BF9" w:rsidRDefault="009C00C6" w:rsidP="009C00C6">
      <w:pPr>
        <w:shd w:val="clear" w:color="auto" w:fill="FFFFFF"/>
        <w:spacing w:after="0" w:line="240" w:lineRule="auto"/>
        <w:ind w:firstLine="709"/>
        <w:jc w:val="both"/>
        <w:rPr>
          <w:rFonts w:ascii="Times New Roman" w:hAnsi="Times New Roman" w:cs="Times New Roman"/>
          <w:sz w:val="28"/>
          <w:szCs w:val="28"/>
        </w:rPr>
      </w:pPr>
      <w:r w:rsidRPr="00301BF9">
        <w:rPr>
          <w:rFonts w:ascii="Times New Roman" w:hAnsi="Times New Roman" w:cs="Times New Roman"/>
          <w:sz w:val="28"/>
          <w:szCs w:val="28"/>
        </w:rPr>
        <w:t xml:space="preserve">На 01.01.2025 в контрольной группе у врача-нарколога УЗ «Городокская ЦРБ» состоит 23 подростка (на 01.01.2024 – </w:t>
      </w:r>
      <w:r>
        <w:rPr>
          <w:rFonts w:ascii="Times New Roman" w:hAnsi="Times New Roman" w:cs="Times New Roman"/>
          <w:sz w:val="28"/>
          <w:szCs w:val="28"/>
        </w:rPr>
        <w:t>21 подросток</w:t>
      </w:r>
      <w:r w:rsidRPr="00301BF9">
        <w:rPr>
          <w:rFonts w:ascii="Times New Roman" w:hAnsi="Times New Roman" w:cs="Times New Roman"/>
          <w:sz w:val="28"/>
          <w:szCs w:val="28"/>
        </w:rPr>
        <w:t xml:space="preserve"> (</w:t>
      </w:r>
      <w:r>
        <w:rPr>
          <w:rFonts w:ascii="Times New Roman" w:hAnsi="Times New Roman" w:cs="Times New Roman"/>
          <w:sz w:val="28"/>
          <w:szCs w:val="28"/>
        </w:rPr>
        <w:t>+2</w:t>
      </w:r>
      <w:r w:rsidRPr="00301BF9">
        <w:rPr>
          <w:rFonts w:ascii="Times New Roman" w:hAnsi="Times New Roman" w:cs="Times New Roman"/>
          <w:sz w:val="28"/>
          <w:szCs w:val="28"/>
        </w:rPr>
        <w:t>), все по причине употребления алкоголя; в профилактической группе – 6 подростков (</w:t>
      </w:r>
      <w:r>
        <w:rPr>
          <w:rFonts w:ascii="Times New Roman" w:hAnsi="Times New Roman" w:cs="Times New Roman"/>
          <w:sz w:val="28"/>
          <w:szCs w:val="28"/>
        </w:rPr>
        <w:t>-3</w:t>
      </w:r>
      <w:r w:rsidRPr="00301BF9">
        <w:rPr>
          <w:rFonts w:ascii="Times New Roman" w:hAnsi="Times New Roman" w:cs="Times New Roman"/>
          <w:sz w:val="28"/>
          <w:szCs w:val="28"/>
        </w:rPr>
        <w:t>) по причине употребления алкоголя с вредными последствиями. Все подростки являются учащимися УО «ГГАТК».</w:t>
      </w:r>
    </w:p>
    <w:p w:rsidR="009C00C6" w:rsidRPr="00301BF9" w:rsidRDefault="009C00C6" w:rsidP="009C00C6">
      <w:pPr>
        <w:spacing w:after="0" w:line="240" w:lineRule="auto"/>
        <w:ind w:firstLine="709"/>
        <w:jc w:val="both"/>
        <w:rPr>
          <w:rFonts w:ascii="Times New Roman" w:hAnsi="Times New Roman" w:cs="Times New Roman"/>
          <w:sz w:val="28"/>
          <w:szCs w:val="28"/>
        </w:rPr>
      </w:pPr>
    </w:p>
    <w:p w:rsidR="009C00C6" w:rsidRPr="00301BF9" w:rsidRDefault="009C00C6" w:rsidP="009C00C6">
      <w:pPr>
        <w:tabs>
          <w:tab w:val="left" w:pos="0"/>
        </w:tabs>
        <w:spacing w:after="0" w:line="240" w:lineRule="auto"/>
        <w:jc w:val="center"/>
        <w:rPr>
          <w:rFonts w:ascii="Times New Roman" w:eastAsia="Calibri" w:hAnsi="Times New Roman" w:cs="Times New Roman"/>
          <w:sz w:val="28"/>
          <w:szCs w:val="28"/>
        </w:rPr>
      </w:pPr>
      <w:r w:rsidRPr="00301BF9">
        <w:rPr>
          <w:rFonts w:ascii="Times New Roman" w:eastAsia="Calibri" w:hAnsi="Times New Roman" w:cs="Times New Roman"/>
          <w:sz w:val="28"/>
          <w:szCs w:val="28"/>
        </w:rPr>
        <w:t xml:space="preserve">ДИНАМИКА КОЛИЧЕСТВА ПОДРОСТКОВ, С КОТОРЫМИ ОРГАНИЗОВАНА РАБОТА ВРАЧА-НАРКОЛОГА </w:t>
      </w:r>
    </w:p>
    <w:p w:rsidR="009C00C6" w:rsidRPr="00301BF9" w:rsidRDefault="009C00C6" w:rsidP="009C00C6">
      <w:pPr>
        <w:tabs>
          <w:tab w:val="left" w:pos="0"/>
        </w:tabs>
        <w:spacing w:after="0" w:line="240" w:lineRule="auto"/>
        <w:jc w:val="center"/>
        <w:rPr>
          <w:rFonts w:ascii="Times New Roman" w:eastAsia="Calibri" w:hAnsi="Times New Roman" w:cs="Times New Roman"/>
          <w:sz w:val="28"/>
          <w:szCs w:val="28"/>
        </w:rPr>
      </w:pPr>
      <w:r w:rsidRPr="00301BF9">
        <w:rPr>
          <w:rFonts w:ascii="Times New Roman" w:eastAsia="Calibri" w:hAnsi="Times New Roman" w:cs="Times New Roman"/>
          <w:sz w:val="28"/>
          <w:szCs w:val="28"/>
        </w:rPr>
        <w:t>УЗ «ГОРОДОКСКАЯ ЦРБ»</w:t>
      </w:r>
    </w:p>
    <w:p w:rsidR="009C00C6" w:rsidRPr="00301BF9" w:rsidRDefault="009C00C6" w:rsidP="009C00C6">
      <w:pPr>
        <w:tabs>
          <w:tab w:val="left" w:pos="0"/>
        </w:tabs>
        <w:spacing w:after="0" w:line="240" w:lineRule="auto"/>
        <w:jc w:val="center"/>
        <w:rPr>
          <w:rFonts w:ascii="Times New Roman" w:eastAsia="Calibri" w:hAnsi="Times New Roman" w:cs="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1"/>
        <w:gridCol w:w="993"/>
        <w:gridCol w:w="992"/>
      </w:tblGrid>
      <w:tr w:rsidR="009C00C6" w:rsidRPr="00301BF9" w:rsidTr="00D308D8">
        <w:trPr>
          <w:trHeight w:val="658"/>
        </w:trPr>
        <w:tc>
          <w:tcPr>
            <w:tcW w:w="7371" w:type="dxa"/>
          </w:tcPr>
          <w:p w:rsidR="009C00C6" w:rsidRPr="00301BF9" w:rsidRDefault="009C00C6" w:rsidP="00D308D8">
            <w:pPr>
              <w:autoSpaceDE w:val="0"/>
              <w:autoSpaceDN w:val="0"/>
              <w:adjustRightInd w:val="0"/>
              <w:spacing w:after="0" w:line="280" w:lineRule="exact"/>
              <w:rPr>
                <w:rFonts w:ascii="Times New Roman" w:hAnsi="Times New Roman" w:cs="Times New Roman"/>
                <w:b/>
                <w:sz w:val="28"/>
                <w:szCs w:val="28"/>
              </w:rPr>
            </w:pPr>
          </w:p>
        </w:tc>
        <w:tc>
          <w:tcPr>
            <w:tcW w:w="993" w:type="dxa"/>
          </w:tcPr>
          <w:p w:rsidR="009C00C6" w:rsidRPr="00301BF9" w:rsidRDefault="009C00C6" w:rsidP="00D308D8">
            <w:pPr>
              <w:spacing w:after="0" w:line="280" w:lineRule="exact"/>
              <w:jc w:val="center"/>
              <w:rPr>
                <w:rFonts w:ascii="Times New Roman" w:hAnsi="Times New Roman" w:cs="Times New Roman"/>
                <w:sz w:val="28"/>
                <w:szCs w:val="28"/>
              </w:rPr>
            </w:pPr>
            <w:r w:rsidRPr="00301BF9">
              <w:rPr>
                <w:rFonts w:ascii="Times New Roman" w:hAnsi="Times New Roman" w:cs="Times New Roman"/>
                <w:sz w:val="28"/>
                <w:szCs w:val="28"/>
              </w:rPr>
              <w:t>01.01.2024</w:t>
            </w:r>
          </w:p>
        </w:tc>
        <w:tc>
          <w:tcPr>
            <w:tcW w:w="992" w:type="dxa"/>
          </w:tcPr>
          <w:p w:rsidR="009C00C6" w:rsidRPr="00301BF9" w:rsidRDefault="009C00C6" w:rsidP="00D308D8">
            <w:pPr>
              <w:spacing w:after="0" w:line="280" w:lineRule="exact"/>
              <w:jc w:val="center"/>
              <w:rPr>
                <w:rFonts w:ascii="Times New Roman" w:hAnsi="Times New Roman" w:cs="Times New Roman"/>
                <w:sz w:val="28"/>
                <w:szCs w:val="28"/>
              </w:rPr>
            </w:pPr>
            <w:r w:rsidRPr="00301BF9">
              <w:rPr>
                <w:rFonts w:ascii="Times New Roman" w:hAnsi="Times New Roman" w:cs="Times New Roman"/>
                <w:sz w:val="28"/>
                <w:szCs w:val="28"/>
              </w:rPr>
              <w:t>01.01.2025</w:t>
            </w:r>
          </w:p>
        </w:tc>
      </w:tr>
      <w:tr w:rsidR="009C00C6" w:rsidRPr="00CD70B9" w:rsidTr="00D308D8">
        <w:trPr>
          <w:trHeight w:val="658"/>
        </w:trPr>
        <w:tc>
          <w:tcPr>
            <w:tcW w:w="7371" w:type="dxa"/>
          </w:tcPr>
          <w:p w:rsidR="009C00C6" w:rsidRPr="00F40C4C" w:rsidRDefault="009C00C6" w:rsidP="00D308D8">
            <w:pPr>
              <w:autoSpaceDE w:val="0"/>
              <w:autoSpaceDN w:val="0"/>
              <w:adjustRightInd w:val="0"/>
              <w:spacing w:after="0" w:line="240" w:lineRule="auto"/>
              <w:rPr>
                <w:rFonts w:ascii="Times New Roman" w:hAnsi="Times New Roman" w:cs="Times New Roman"/>
                <w:sz w:val="28"/>
                <w:szCs w:val="28"/>
              </w:rPr>
            </w:pPr>
            <w:r w:rsidRPr="00F40C4C">
              <w:rPr>
                <w:rFonts w:ascii="Times New Roman" w:hAnsi="Times New Roman" w:cs="Times New Roman"/>
                <w:sz w:val="28"/>
                <w:szCs w:val="28"/>
              </w:rPr>
              <w:t>Кол-во подростков, которые находятся на контрольной группе у нарколога, из них по причине:</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21</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23</w:t>
            </w:r>
          </w:p>
        </w:tc>
      </w:tr>
      <w:tr w:rsidR="009C00C6" w:rsidRPr="00CD70B9" w:rsidTr="00D308D8">
        <w:tc>
          <w:tcPr>
            <w:tcW w:w="7371" w:type="dxa"/>
          </w:tcPr>
          <w:p w:rsidR="009C00C6" w:rsidRPr="00F40C4C" w:rsidRDefault="009C00C6" w:rsidP="00D308D8">
            <w:pPr>
              <w:autoSpaceDE w:val="0"/>
              <w:autoSpaceDN w:val="0"/>
              <w:adjustRightInd w:val="0"/>
              <w:spacing w:after="0" w:line="240" w:lineRule="auto"/>
              <w:rPr>
                <w:rFonts w:ascii="Times New Roman" w:hAnsi="Times New Roman" w:cs="Times New Roman"/>
                <w:sz w:val="28"/>
                <w:szCs w:val="28"/>
              </w:rPr>
            </w:pPr>
            <w:r w:rsidRPr="00F40C4C">
              <w:rPr>
                <w:rFonts w:ascii="Times New Roman" w:hAnsi="Times New Roman" w:cs="Times New Roman"/>
                <w:sz w:val="28"/>
                <w:szCs w:val="28"/>
              </w:rPr>
              <w:t>наркомании</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r>
      <w:tr w:rsidR="009C00C6" w:rsidRPr="00CD70B9" w:rsidTr="00D308D8">
        <w:tc>
          <w:tcPr>
            <w:tcW w:w="7371" w:type="dxa"/>
          </w:tcPr>
          <w:p w:rsidR="009C00C6" w:rsidRPr="00F40C4C" w:rsidRDefault="009C00C6" w:rsidP="00D308D8">
            <w:pPr>
              <w:autoSpaceDE w:val="0"/>
              <w:autoSpaceDN w:val="0"/>
              <w:adjustRightInd w:val="0"/>
              <w:spacing w:after="0" w:line="240" w:lineRule="auto"/>
              <w:rPr>
                <w:rFonts w:ascii="Times New Roman" w:hAnsi="Times New Roman" w:cs="Times New Roman"/>
                <w:sz w:val="28"/>
                <w:szCs w:val="28"/>
              </w:rPr>
            </w:pPr>
            <w:r w:rsidRPr="00F40C4C">
              <w:rPr>
                <w:rFonts w:ascii="Times New Roman" w:hAnsi="Times New Roman" w:cs="Times New Roman"/>
                <w:sz w:val="28"/>
                <w:szCs w:val="28"/>
              </w:rPr>
              <w:t>токсикомании</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r>
      <w:tr w:rsidR="009C00C6" w:rsidRPr="00CD70B9" w:rsidTr="00D308D8">
        <w:tc>
          <w:tcPr>
            <w:tcW w:w="7371" w:type="dxa"/>
          </w:tcPr>
          <w:p w:rsidR="009C00C6" w:rsidRPr="00F40C4C" w:rsidRDefault="009C00C6" w:rsidP="00D308D8">
            <w:pPr>
              <w:autoSpaceDE w:val="0"/>
              <w:autoSpaceDN w:val="0"/>
              <w:adjustRightInd w:val="0"/>
              <w:spacing w:after="0" w:line="240" w:lineRule="auto"/>
              <w:rPr>
                <w:rFonts w:ascii="Times New Roman" w:hAnsi="Times New Roman" w:cs="Times New Roman"/>
                <w:sz w:val="28"/>
                <w:szCs w:val="28"/>
              </w:rPr>
            </w:pPr>
            <w:r w:rsidRPr="00F40C4C">
              <w:rPr>
                <w:rFonts w:ascii="Times New Roman" w:hAnsi="Times New Roman" w:cs="Times New Roman"/>
                <w:sz w:val="28"/>
                <w:szCs w:val="28"/>
              </w:rPr>
              <w:t>алкоголизма</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21</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23</w:t>
            </w:r>
          </w:p>
        </w:tc>
      </w:tr>
      <w:tr w:rsidR="009C00C6" w:rsidRPr="00CD70B9" w:rsidTr="00D308D8">
        <w:trPr>
          <w:trHeight w:val="631"/>
        </w:trPr>
        <w:tc>
          <w:tcPr>
            <w:tcW w:w="7371" w:type="dxa"/>
          </w:tcPr>
          <w:p w:rsidR="009C00C6" w:rsidRPr="00F40C4C" w:rsidRDefault="009C00C6" w:rsidP="00D308D8">
            <w:pPr>
              <w:autoSpaceDE w:val="0"/>
              <w:autoSpaceDN w:val="0"/>
              <w:adjustRightInd w:val="0"/>
              <w:spacing w:after="0" w:line="240" w:lineRule="auto"/>
              <w:jc w:val="both"/>
              <w:rPr>
                <w:rFonts w:ascii="Times New Roman" w:hAnsi="Times New Roman" w:cs="Times New Roman"/>
                <w:sz w:val="28"/>
                <w:szCs w:val="28"/>
              </w:rPr>
            </w:pPr>
            <w:r w:rsidRPr="00F40C4C">
              <w:rPr>
                <w:rFonts w:ascii="Times New Roman" w:hAnsi="Times New Roman" w:cs="Times New Roman"/>
                <w:sz w:val="28"/>
                <w:szCs w:val="28"/>
              </w:rPr>
              <w:t>Количество подростков, которые находятся в профилактической группе у нарколога, из них по причине:</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9</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6</w:t>
            </w:r>
          </w:p>
          <w:p w:rsidR="009C00C6" w:rsidRPr="00F40C4C" w:rsidRDefault="009C00C6" w:rsidP="00D308D8">
            <w:pPr>
              <w:spacing w:after="0" w:line="280" w:lineRule="exact"/>
              <w:jc w:val="center"/>
              <w:rPr>
                <w:rFonts w:ascii="Times New Roman" w:hAnsi="Times New Roman" w:cs="Times New Roman"/>
                <w:sz w:val="28"/>
                <w:szCs w:val="28"/>
              </w:rPr>
            </w:pPr>
          </w:p>
        </w:tc>
      </w:tr>
      <w:tr w:rsidR="009C00C6" w:rsidRPr="00CD70B9" w:rsidTr="00D308D8">
        <w:tc>
          <w:tcPr>
            <w:tcW w:w="7371" w:type="dxa"/>
          </w:tcPr>
          <w:p w:rsidR="009C00C6" w:rsidRPr="00F40C4C" w:rsidRDefault="009C00C6" w:rsidP="00D308D8">
            <w:pPr>
              <w:autoSpaceDE w:val="0"/>
              <w:autoSpaceDN w:val="0"/>
              <w:adjustRightInd w:val="0"/>
              <w:spacing w:after="0" w:line="240" w:lineRule="auto"/>
              <w:jc w:val="both"/>
              <w:rPr>
                <w:rFonts w:ascii="Times New Roman" w:hAnsi="Times New Roman" w:cs="Times New Roman"/>
                <w:sz w:val="28"/>
                <w:szCs w:val="28"/>
              </w:rPr>
            </w:pPr>
            <w:r w:rsidRPr="00F40C4C">
              <w:rPr>
                <w:rFonts w:ascii="Times New Roman" w:hAnsi="Times New Roman" w:cs="Times New Roman"/>
                <w:sz w:val="28"/>
                <w:szCs w:val="28"/>
              </w:rPr>
              <w:t>наркомании</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r>
      <w:tr w:rsidR="009C00C6" w:rsidRPr="00CD70B9" w:rsidTr="00D308D8">
        <w:tc>
          <w:tcPr>
            <w:tcW w:w="7371" w:type="dxa"/>
          </w:tcPr>
          <w:p w:rsidR="009C00C6" w:rsidRPr="00F40C4C" w:rsidRDefault="009C00C6" w:rsidP="00D308D8">
            <w:pPr>
              <w:autoSpaceDE w:val="0"/>
              <w:autoSpaceDN w:val="0"/>
              <w:adjustRightInd w:val="0"/>
              <w:spacing w:after="0" w:line="240" w:lineRule="auto"/>
              <w:jc w:val="both"/>
              <w:rPr>
                <w:rFonts w:ascii="Times New Roman" w:hAnsi="Times New Roman" w:cs="Times New Roman"/>
                <w:sz w:val="28"/>
                <w:szCs w:val="28"/>
              </w:rPr>
            </w:pPr>
            <w:r w:rsidRPr="00F40C4C">
              <w:rPr>
                <w:rFonts w:ascii="Times New Roman" w:hAnsi="Times New Roman" w:cs="Times New Roman"/>
                <w:sz w:val="28"/>
                <w:szCs w:val="28"/>
              </w:rPr>
              <w:lastRenderedPageBreak/>
              <w:t>токсикомании</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1</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r>
      <w:tr w:rsidR="009C00C6" w:rsidRPr="00CD70B9" w:rsidTr="00D308D8">
        <w:tc>
          <w:tcPr>
            <w:tcW w:w="7371" w:type="dxa"/>
          </w:tcPr>
          <w:p w:rsidR="009C00C6" w:rsidRPr="00F40C4C" w:rsidRDefault="009C00C6" w:rsidP="00D308D8">
            <w:pPr>
              <w:autoSpaceDE w:val="0"/>
              <w:autoSpaceDN w:val="0"/>
              <w:adjustRightInd w:val="0"/>
              <w:spacing w:after="0" w:line="240" w:lineRule="auto"/>
              <w:jc w:val="both"/>
              <w:rPr>
                <w:rFonts w:ascii="Times New Roman" w:hAnsi="Times New Roman" w:cs="Times New Roman"/>
                <w:sz w:val="28"/>
                <w:szCs w:val="28"/>
              </w:rPr>
            </w:pPr>
            <w:r w:rsidRPr="00F40C4C">
              <w:rPr>
                <w:rFonts w:ascii="Times New Roman" w:hAnsi="Times New Roman" w:cs="Times New Roman"/>
                <w:sz w:val="28"/>
                <w:szCs w:val="28"/>
              </w:rPr>
              <w:t>алкоголизма</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8</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6</w:t>
            </w:r>
          </w:p>
        </w:tc>
      </w:tr>
      <w:tr w:rsidR="009C00C6" w:rsidRPr="00CD70B9" w:rsidTr="00D308D8">
        <w:tc>
          <w:tcPr>
            <w:tcW w:w="7371" w:type="dxa"/>
          </w:tcPr>
          <w:p w:rsidR="009C00C6" w:rsidRPr="00F40C4C" w:rsidRDefault="009C00C6" w:rsidP="00D308D8">
            <w:pPr>
              <w:autoSpaceDE w:val="0"/>
              <w:autoSpaceDN w:val="0"/>
              <w:adjustRightInd w:val="0"/>
              <w:spacing w:after="0" w:line="240" w:lineRule="auto"/>
              <w:jc w:val="both"/>
              <w:rPr>
                <w:rFonts w:ascii="Times New Roman" w:hAnsi="Times New Roman" w:cs="Times New Roman"/>
                <w:sz w:val="28"/>
                <w:szCs w:val="28"/>
              </w:rPr>
            </w:pPr>
            <w:r w:rsidRPr="00F40C4C">
              <w:rPr>
                <w:rFonts w:ascii="Times New Roman" w:hAnsi="Times New Roman" w:cs="Times New Roman"/>
                <w:sz w:val="28"/>
                <w:szCs w:val="28"/>
              </w:rPr>
              <w:t>Количество подростков состоит на диспансерном учете, из них по причине:</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highlight w:val="yellow"/>
              </w:rPr>
            </w:pPr>
            <w:r w:rsidRPr="00F40C4C">
              <w:rPr>
                <w:rFonts w:ascii="Times New Roman" w:hAnsi="Times New Roman" w:cs="Times New Roman"/>
                <w:sz w:val="28"/>
                <w:szCs w:val="28"/>
              </w:rPr>
              <w:t>0</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p>
          <w:p w:rsidR="009C00C6" w:rsidRPr="00F40C4C" w:rsidRDefault="009C00C6" w:rsidP="00D308D8">
            <w:pPr>
              <w:spacing w:after="0" w:line="280" w:lineRule="exact"/>
              <w:jc w:val="center"/>
              <w:rPr>
                <w:rFonts w:ascii="Times New Roman" w:hAnsi="Times New Roman" w:cs="Times New Roman"/>
                <w:sz w:val="28"/>
                <w:szCs w:val="28"/>
                <w:highlight w:val="yellow"/>
              </w:rPr>
            </w:pPr>
            <w:r w:rsidRPr="00F40C4C">
              <w:rPr>
                <w:rFonts w:ascii="Times New Roman" w:hAnsi="Times New Roman" w:cs="Times New Roman"/>
                <w:sz w:val="28"/>
                <w:szCs w:val="28"/>
              </w:rPr>
              <w:t>0</w:t>
            </w:r>
          </w:p>
        </w:tc>
      </w:tr>
      <w:tr w:rsidR="009C00C6" w:rsidRPr="00CD70B9" w:rsidTr="00D308D8">
        <w:tc>
          <w:tcPr>
            <w:tcW w:w="7371" w:type="dxa"/>
          </w:tcPr>
          <w:p w:rsidR="009C00C6" w:rsidRPr="00F40C4C" w:rsidRDefault="009C00C6" w:rsidP="00D308D8">
            <w:pPr>
              <w:autoSpaceDE w:val="0"/>
              <w:autoSpaceDN w:val="0"/>
              <w:adjustRightInd w:val="0"/>
              <w:spacing w:after="0" w:line="240" w:lineRule="auto"/>
              <w:jc w:val="both"/>
              <w:rPr>
                <w:rFonts w:ascii="Times New Roman" w:hAnsi="Times New Roman" w:cs="Times New Roman"/>
                <w:sz w:val="28"/>
                <w:szCs w:val="28"/>
              </w:rPr>
            </w:pPr>
            <w:r w:rsidRPr="00F40C4C">
              <w:rPr>
                <w:rFonts w:ascii="Times New Roman" w:hAnsi="Times New Roman" w:cs="Times New Roman"/>
                <w:sz w:val="28"/>
                <w:szCs w:val="28"/>
              </w:rPr>
              <w:t>наркомании</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r>
      <w:tr w:rsidR="009C00C6" w:rsidRPr="00CD70B9" w:rsidTr="00D308D8">
        <w:tc>
          <w:tcPr>
            <w:tcW w:w="7371" w:type="dxa"/>
          </w:tcPr>
          <w:p w:rsidR="009C00C6" w:rsidRPr="00F40C4C" w:rsidRDefault="009C00C6" w:rsidP="00D308D8">
            <w:pPr>
              <w:autoSpaceDE w:val="0"/>
              <w:autoSpaceDN w:val="0"/>
              <w:adjustRightInd w:val="0"/>
              <w:spacing w:after="0" w:line="240" w:lineRule="auto"/>
              <w:jc w:val="both"/>
              <w:rPr>
                <w:rFonts w:ascii="Times New Roman" w:hAnsi="Times New Roman" w:cs="Times New Roman"/>
                <w:sz w:val="28"/>
                <w:szCs w:val="28"/>
              </w:rPr>
            </w:pPr>
            <w:r w:rsidRPr="00F40C4C">
              <w:rPr>
                <w:rFonts w:ascii="Times New Roman" w:hAnsi="Times New Roman" w:cs="Times New Roman"/>
                <w:sz w:val="28"/>
                <w:szCs w:val="28"/>
              </w:rPr>
              <w:t>токсикомании</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r>
      <w:tr w:rsidR="009C00C6" w:rsidRPr="00CD70B9" w:rsidTr="00D308D8">
        <w:tc>
          <w:tcPr>
            <w:tcW w:w="7371" w:type="dxa"/>
          </w:tcPr>
          <w:p w:rsidR="009C00C6" w:rsidRPr="00F40C4C" w:rsidRDefault="009C00C6" w:rsidP="00D308D8">
            <w:pPr>
              <w:autoSpaceDE w:val="0"/>
              <w:autoSpaceDN w:val="0"/>
              <w:adjustRightInd w:val="0"/>
              <w:spacing w:after="0" w:line="240" w:lineRule="auto"/>
              <w:jc w:val="both"/>
              <w:rPr>
                <w:rFonts w:ascii="Times New Roman" w:hAnsi="Times New Roman" w:cs="Times New Roman"/>
                <w:sz w:val="28"/>
                <w:szCs w:val="28"/>
              </w:rPr>
            </w:pPr>
            <w:r w:rsidRPr="00F40C4C">
              <w:rPr>
                <w:rFonts w:ascii="Times New Roman" w:hAnsi="Times New Roman" w:cs="Times New Roman"/>
                <w:sz w:val="28"/>
                <w:szCs w:val="28"/>
              </w:rPr>
              <w:t>алкоголизма</w:t>
            </w:r>
          </w:p>
        </w:tc>
        <w:tc>
          <w:tcPr>
            <w:tcW w:w="993"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c>
          <w:tcPr>
            <w:tcW w:w="992" w:type="dxa"/>
          </w:tcPr>
          <w:p w:rsidR="009C00C6" w:rsidRPr="00F40C4C" w:rsidRDefault="009C00C6" w:rsidP="00D308D8">
            <w:pPr>
              <w:spacing w:after="0" w:line="280" w:lineRule="exact"/>
              <w:jc w:val="center"/>
              <w:rPr>
                <w:rFonts w:ascii="Times New Roman" w:hAnsi="Times New Roman" w:cs="Times New Roman"/>
                <w:sz w:val="28"/>
                <w:szCs w:val="28"/>
              </w:rPr>
            </w:pPr>
            <w:r w:rsidRPr="00F40C4C">
              <w:rPr>
                <w:rFonts w:ascii="Times New Roman" w:hAnsi="Times New Roman" w:cs="Times New Roman"/>
                <w:sz w:val="28"/>
                <w:szCs w:val="28"/>
              </w:rPr>
              <w:t>0</w:t>
            </w:r>
          </w:p>
        </w:tc>
      </w:tr>
    </w:tbl>
    <w:p w:rsidR="009C00C6" w:rsidRPr="00CD70B9" w:rsidRDefault="009C00C6" w:rsidP="009C00C6">
      <w:pPr>
        <w:tabs>
          <w:tab w:val="left" w:pos="738"/>
        </w:tabs>
        <w:spacing w:after="0" w:line="240" w:lineRule="auto"/>
        <w:contextualSpacing/>
        <w:jc w:val="both"/>
        <w:rPr>
          <w:rFonts w:ascii="Times New Roman" w:hAnsi="Times New Roman" w:cs="Times New Roman"/>
          <w:color w:val="FF0000"/>
          <w:sz w:val="28"/>
          <w:szCs w:val="28"/>
        </w:rPr>
      </w:pPr>
      <w:r w:rsidRPr="00CD70B9">
        <w:rPr>
          <w:rFonts w:ascii="Times New Roman" w:hAnsi="Times New Roman" w:cs="Times New Roman"/>
          <w:b/>
          <w:color w:val="FF0000"/>
          <w:sz w:val="28"/>
          <w:szCs w:val="28"/>
        </w:rPr>
        <w:tab/>
        <w:t xml:space="preserve"> </w:t>
      </w:r>
    </w:p>
    <w:p w:rsidR="009C00C6" w:rsidRPr="00612EC7" w:rsidRDefault="009C00C6" w:rsidP="009C00C6">
      <w:pPr>
        <w:spacing w:after="0" w:line="240" w:lineRule="auto"/>
        <w:ind w:firstLine="567"/>
        <w:jc w:val="both"/>
        <w:rPr>
          <w:rFonts w:ascii="Times New Roman" w:hAnsi="Times New Roman" w:cs="Times New Roman"/>
          <w:sz w:val="28"/>
          <w:szCs w:val="28"/>
        </w:rPr>
      </w:pPr>
      <w:r w:rsidRPr="00F40C4C">
        <w:rPr>
          <w:rFonts w:ascii="Times New Roman" w:hAnsi="Times New Roman" w:cs="Times New Roman"/>
          <w:sz w:val="28"/>
          <w:szCs w:val="28"/>
        </w:rPr>
        <w:t xml:space="preserve">Несовершеннолетние, в отношении которых установлены факты употребления спиртных напитков, в обязательном порядке посещают врача-психиатра-нарколога и психолога УЗ «Городокская ЦРБ», при необходимости направляются на обследование либо лечение в УЗ «Витебский областной клинический центр психиатрии  и </w:t>
      </w:r>
      <w:r w:rsidRPr="00931D1C">
        <w:rPr>
          <w:rFonts w:ascii="Times New Roman" w:hAnsi="Times New Roman" w:cs="Times New Roman"/>
          <w:sz w:val="28"/>
          <w:szCs w:val="28"/>
        </w:rPr>
        <w:t xml:space="preserve">наркологии». </w:t>
      </w:r>
      <w:r>
        <w:rPr>
          <w:rFonts w:ascii="Times New Roman" w:hAnsi="Times New Roman" w:cs="Times New Roman"/>
          <w:sz w:val="28"/>
          <w:szCs w:val="28"/>
        </w:rPr>
        <w:t>За период 2024 года  с несовершеннолетними проведено 76 диагностических мероприятий, 14 сеансов индивидуальной психокоррекции, 214 подростков консультированы  по вопросам основ безопасности и ведения здорового образа жизни. Профилактическая работа медико-психологического кабинета  с несовершеннолетними и их законными представителями  составила 360 часов. Помимо консультаций и диагностик проводятся мероприятия в рамках работы «Группы самопомощи», а именно: тренинги по улучшению норм и правил детско-родительских отношений, тренинговые мероприятия по предотвращению формированию зависимого поведения. Так, за 2024 года проведено 57  занятий для детей и законных представителей  (участвовало более 500 человек).</w:t>
      </w:r>
    </w:p>
    <w:p w:rsidR="009C00C6" w:rsidRPr="00D95497" w:rsidRDefault="009C00C6" w:rsidP="009C00C6">
      <w:pPr>
        <w:spacing w:after="0" w:line="240" w:lineRule="auto"/>
        <w:ind w:firstLine="567"/>
        <w:jc w:val="both"/>
        <w:rPr>
          <w:rFonts w:ascii="Times New Roman" w:hAnsi="Times New Roman" w:cs="Times New Roman"/>
          <w:sz w:val="28"/>
          <w:szCs w:val="28"/>
        </w:rPr>
      </w:pPr>
      <w:r w:rsidRPr="00D95497">
        <w:rPr>
          <w:rFonts w:ascii="Times New Roman" w:hAnsi="Times New Roman" w:cs="Times New Roman"/>
          <w:sz w:val="28"/>
          <w:szCs w:val="28"/>
        </w:rPr>
        <w:t>На 01.01.202</w:t>
      </w:r>
      <w:r>
        <w:rPr>
          <w:rFonts w:ascii="Times New Roman" w:hAnsi="Times New Roman" w:cs="Times New Roman"/>
          <w:sz w:val="28"/>
          <w:szCs w:val="28"/>
        </w:rPr>
        <w:t>5</w:t>
      </w:r>
      <w:r w:rsidRPr="00D95497">
        <w:rPr>
          <w:rFonts w:ascii="Times New Roman" w:hAnsi="Times New Roman" w:cs="Times New Roman"/>
          <w:sz w:val="28"/>
          <w:szCs w:val="28"/>
        </w:rPr>
        <w:t xml:space="preserve"> осуществляется комплексная</w:t>
      </w:r>
      <w:r>
        <w:rPr>
          <w:rFonts w:ascii="Times New Roman" w:hAnsi="Times New Roman" w:cs="Times New Roman"/>
          <w:sz w:val="28"/>
          <w:szCs w:val="28"/>
        </w:rPr>
        <w:t xml:space="preserve"> реабилитация с 6</w:t>
      </w:r>
      <w:r w:rsidRPr="00D95497">
        <w:rPr>
          <w:rFonts w:ascii="Times New Roman" w:hAnsi="Times New Roman" w:cs="Times New Roman"/>
          <w:sz w:val="28"/>
          <w:szCs w:val="28"/>
        </w:rPr>
        <w:t xml:space="preserve"> несовершеннолетними, которые являются обучающимися УО «ГГАТК» (</w:t>
      </w:r>
      <w:r>
        <w:rPr>
          <w:rFonts w:ascii="Times New Roman" w:hAnsi="Times New Roman" w:cs="Times New Roman"/>
          <w:sz w:val="28"/>
          <w:szCs w:val="28"/>
        </w:rPr>
        <w:t>2 девочки и</w:t>
      </w:r>
      <w:r w:rsidRPr="00D95497">
        <w:rPr>
          <w:rFonts w:ascii="Times New Roman" w:hAnsi="Times New Roman" w:cs="Times New Roman"/>
          <w:sz w:val="28"/>
          <w:szCs w:val="28"/>
        </w:rPr>
        <w:t xml:space="preserve"> </w:t>
      </w:r>
      <w:r>
        <w:rPr>
          <w:rFonts w:ascii="Times New Roman" w:hAnsi="Times New Roman" w:cs="Times New Roman"/>
          <w:sz w:val="28"/>
          <w:szCs w:val="28"/>
        </w:rPr>
        <w:t xml:space="preserve">4 мальчика </w:t>
      </w:r>
      <w:r w:rsidRPr="00D95497">
        <w:rPr>
          <w:rFonts w:ascii="Times New Roman" w:hAnsi="Times New Roman" w:cs="Times New Roman"/>
          <w:sz w:val="28"/>
          <w:szCs w:val="28"/>
        </w:rPr>
        <w:t>в возрасте от 16 до 18 ле</w:t>
      </w:r>
      <w:r>
        <w:rPr>
          <w:rFonts w:ascii="Times New Roman" w:hAnsi="Times New Roman" w:cs="Times New Roman"/>
          <w:sz w:val="28"/>
          <w:szCs w:val="28"/>
        </w:rPr>
        <w:t>т), из них - двоим подросткам назначено проведение комплексной реабилитации 23.12.2024.  Для сравнения, на 01.01.2024</w:t>
      </w:r>
      <w:r w:rsidRPr="00D95497">
        <w:rPr>
          <w:rFonts w:ascii="Times New Roman" w:hAnsi="Times New Roman" w:cs="Times New Roman"/>
          <w:sz w:val="28"/>
          <w:szCs w:val="28"/>
        </w:rPr>
        <w:t xml:space="preserve"> проводил</w:t>
      </w:r>
      <w:r>
        <w:rPr>
          <w:rFonts w:ascii="Times New Roman" w:hAnsi="Times New Roman" w:cs="Times New Roman"/>
          <w:sz w:val="28"/>
          <w:szCs w:val="28"/>
        </w:rPr>
        <w:t>ась комплексная реабилитация с 5</w:t>
      </w:r>
      <w:r w:rsidRPr="00D95497">
        <w:rPr>
          <w:rFonts w:ascii="Times New Roman" w:hAnsi="Times New Roman" w:cs="Times New Roman"/>
          <w:sz w:val="28"/>
          <w:szCs w:val="28"/>
        </w:rPr>
        <w:t xml:space="preserve"> подростками, </w:t>
      </w:r>
      <w:r>
        <w:rPr>
          <w:rFonts w:ascii="Times New Roman" w:hAnsi="Times New Roman" w:cs="Times New Roman"/>
          <w:sz w:val="28"/>
          <w:szCs w:val="28"/>
        </w:rPr>
        <w:t xml:space="preserve">также являющимися </w:t>
      </w:r>
      <w:r w:rsidRPr="00D95497">
        <w:rPr>
          <w:rFonts w:ascii="Times New Roman" w:hAnsi="Times New Roman" w:cs="Times New Roman"/>
          <w:sz w:val="28"/>
          <w:szCs w:val="28"/>
        </w:rPr>
        <w:t xml:space="preserve">учащимися УО «ГГАТК». </w:t>
      </w:r>
      <w:r>
        <w:rPr>
          <w:rFonts w:ascii="Times New Roman" w:hAnsi="Times New Roman" w:cs="Times New Roman"/>
          <w:sz w:val="28"/>
          <w:szCs w:val="28"/>
        </w:rPr>
        <w:t>Ежеквартально</w:t>
      </w:r>
      <w:r w:rsidRPr="00D95497">
        <w:rPr>
          <w:rFonts w:ascii="Times New Roman" w:hAnsi="Times New Roman" w:cs="Times New Roman"/>
          <w:sz w:val="28"/>
          <w:szCs w:val="28"/>
        </w:rPr>
        <w:t xml:space="preserve"> на заседаниях КДН </w:t>
      </w:r>
      <w:r>
        <w:rPr>
          <w:rFonts w:ascii="Times New Roman" w:hAnsi="Times New Roman" w:cs="Times New Roman"/>
          <w:sz w:val="28"/>
          <w:szCs w:val="28"/>
        </w:rPr>
        <w:t>анализируется реализация</w:t>
      </w:r>
      <w:r w:rsidRPr="00D95497">
        <w:rPr>
          <w:rFonts w:ascii="Times New Roman" w:hAnsi="Times New Roman" w:cs="Times New Roman"/>
          <w:sz w:val="28"/>
          <w:szCs w:val="28"/>
        </w:rPr>
        <w:t xml:space="preserve"> мероприятий первичных индивидуальных реабилитационных программ, заслушиваются субъекты профилактики и сами несовершеннолетние </w:t>
      </w:r>
      <w:r>
        <w:rPr>
          <w:rFonts w:ascii="Times New Roman" w:hAnsi="Times New Roman" w:cs="Times New Roman"/>
          <w:sz w:val="28"/>
          <w:szCs w:val="28"/>
        </w:rPr>
        <w:t>о результатах проводимой работы, которая, зачастую,</w:t>
      </w:r>
      <w:r w:rsidRPr="00D95497">
        <w:rPr>
          <w:rFonts w:ascii="Times New Roman" w:hAnsi="Times New Roman" w:cs="Times New Roman"/>
          <w:sz w:val="28"/>
          <w:szCs w:val="28"/>
        </w:rPr>
        <w:t xml:space="preserve"> </w:t>
      </w:r>
      <w:r>
        <w:rPr>
          <w:rFonts w:ascii="Times New Roman" w:hAnsi="Times New Roman" w:cs="Times New Roman"/>
          <w:sz w:val="28"/>
          <w:szCs w:val="28"/>
        </w:rPr>
        <w:t>даёт определённый положительный результат (</w:t>
      </w:r>
      <w:r w:rsidRPr="00D95497">
        <w:rPr>
          <w:rFonts w:ascii="Times New Roman" w:hAnsi="Times New Roman" w:cs="Times New Roman"/>
          <w:sz w:val="28"/>
          <w:szCs w:val="28"/>
        </w:rPr>
        <w:t>подростки повторно не замечены в употреблении спиртных напитков</w:t>
      </w:r>
      <w:r>
        <w:rPr>
          <w:rFonts w:ascii="Times New Roman" w:hAnsi="Times New Roman" w:cs="Times New Roman"/>
          <w:sz w:val="28"/>
          <w:szCs w:val="28"/>
        </w:rPr>
        <w:t>)</w:t>
      </w:r>
      <w:r w:rsidRPr="00D95497">
        <w:rPr>
          <w:rFonts w:ascii="Times New Roman" w:hAnsi="Times New Roman" w:cs="Times New Roman"/>
          <w:sz w:val="28"/>
          <w:szCs w:val="28"/>
        </w:rPr>
        <w:t xml:space="preserve">. </w:t>
      </w:r>
    </w:p>
    <w:p w:rsidR="009C00C6" w:rsidRPr="00F40C4C" w:rsidRDefault="009C00C6" w:rsidP="009C00C6">
      <w:pPr>
        <w:spacing w:after="0" w:line="240" w:lineRule="auto"/>
        <w:ind w:firstLine="709"/>
        <w:jc w:val="both"/>
        <w:rPr>
          <w:rFonts w:ascii="Times New Roman" w:hAnsi="Times New Roman" w:cs="Times New Roman"/>
          <w:b/>
          <w:sz w:val="36"/>
          <w:szCs w:val="28"/>
        </w:rPr>
      </w:pPr>
      <w:r w:rsidRPr="00F40C4C">
        <w:rPr>
          <w:rFonts w:ascii="Times New Roman" w:hAnsi="Times New Roman" w:cs="Times New Roman"/>
          <w:sz w:val="28"/>
          <w:szCs w:val="28"/>
        </w:rPr>
        <w:t xml:space="preserve">Таким образом, при анализе причин и условий, способствовавших совершению преступлений и правонарушений, установлено, что зачастую основными причинами противоправного поведения является недостаточный контроль за несовершеннолетними со стороны законных представителей,  упущения в воспитании, отсутствие надлежащей организации досуговой занятости подростков, недостаточная эффективность проводимой профилактической работы. </w:t>
      </w:r>
      <w:r w:rsidRPr="00F40C4C">
        <w:rPr>
          <w:rFonts w:ascii="Times New Roman" w:eastAsia="Calibri" w:hAnsi="Times New Roman" w:cs="Times New Roman"/>
          <w:sz w:val="28"/>
          <w:szCs w:val="28"/>
        </w:rPr>
        <w:t xml:space="preserve">Субъекты профилактики должны принять меры по повышению эффективности проводимой работы: </w:t>
      </w:r>
      <w:r w:rsidRPr="00F40C4C">
        <w:rPr>
          <w:rStyle w:val="number"/>
          <w:rFonts w:ascii="Times New Roman" w:hAnsi="Times New Roman" w:cs="Times New Roman"/>
          <w:sz w:val="28"/>
          <w:szCs w:val="28"/>
        </w:rPr>
        <w:t xml:space="preserve">усилия специалистов должны быть направлены на </w:t>
      </w:r>
      <w:r w:rsidRPr="00F40C4C">
        <w:rPr>
          <w:rFonts w:ascii="Times New Roman" w:hAnsi="Times New Roman" w:cs="Times New Roman"/>
          <w:sz w:val="28"/>
          <w:szCs w:val="28"/>
        </w:rPr>
        <w:t>оказание подросткам социально-педагогической поддержки и психологической помощи с целью формирования разносторонне развитой, нравственно зрелой личности с твердой гражданской позицией</w:t>
      </w:r>
      <w:r w:rsidRPr="00F40C4C">
        <w:rPr>
          <w:rStyle w:val="number"/>
          <w:rFonts w:ascii="Times New Roman" w:hAnsi="Times New Roman" w:cs="Times New Roman"/>
          <w:sz w:val="28"/>
          <w:szCs w:val="28"/>
        </w:rPr>
        <w:t xml:space="preserve"> </w:t>
      </w:r>
      <w:r w:rsidRPr="00F40C4C">
        <w:rPr>
          <w:rStyle w:val="number"/>
          <w:rFonts w:ascii="Times New Roman" w:hAnsi="Times New Roman" w:cs="Times New Roman"/>
          <w:sz w:val="28"/>
          <w:szCs w:val="28"/>
        </w:rPr>
        <w:lastRenderedPageBreak/>
        <w:t xml:space="preserve">соблюдения норм и правил поведения в обществе, а проводимая профилактическая работа должна быть направлена на устранение имеющихся проблем в поведении подростка. </w:t>
      </w:r>
    </w:p>
    <w:p w:rsidR="009C00C6" w:rsidRPr="00CD70B9" w:rsidRDefault="009C00C6" w:rsidP="009C00C6">
      <w:pPr>
        <w:tabs>
          <w:tab w:val="left" w:pos="738"/>
        </w:tabs>
        <w:spacing w:after="0" w:line="240" w:lineRule="auto"/>
        <w:jc w:val="center"/>
        <w:rPr>
          <w:rFonts w:ascii="Times New Roman" w:eastAsia="Calibri" w:hAnsi="Times New Roman" w:cs="Times New Roman"/>
          <w:color w:val="FF0000"/>
          <w:sz w:val="24"/>
          <w:szCs w:val="28"/>
        </w:rPr>
      </w:pPr>
    </w:p>
    <w:p w:rsidR="009C00C6" w:rsidRPr="00DC7D3C" w:rsidRDefault="009C00C6" w:rsidP="009C00C6">
      <w:pPr>
        <w:tabs>
          <w:tab w:val="left" w:pos="738"/>
        </w:tabs>
        <w:spacing w:after="0" w:line="240" w:lineRule="auto"/>
        <w:jc w:val="center"/>
        <w:rPr>
          <w:rFonts w:ascii="Times New Roman" w:eastAsia="Calibri" w:hAnsi="Times New Roman" w:cs="Times New Roman"/>
          <w:sz w:val="28"/>
          <w:szCs w:val="28"/>
        </w:rPr>
      </w:pPr>
      <w:r w:rsidRPr="00DC7D3C">
        <w:rPr>
          <w:rFonts w:ascii="Times New Roman" w:eastAsia="Calibri" w:hAnsi="Times New Roman" w:cs="Times New Roman"/>
          <w:sz w:val="28"/>
          <w:szCs w:val="28"/>
        </w:rPr>
        <w:t>АНАЛИЗ КОЛИЧЕСТВА САМОВОЛЬНЫХ УХОДОВ ИЗ ДОМА</w:t>
      </w:r>
    </w:p>
    <w:p w:rsidR="009C00C6" w:rsidRDefault="009C00C6" w:rsidP="009C00C6">
      <w:pPr>
        <w:tabs>
          <w:tab w:val="left" w:pos="738"/>
        </w:tabs>
        <w:spacing w:after="0" w:line="240" w:lineRule="auto"/>
        <w:jc w:val="center"/>
        <w:rPr>
          <w:rFonts w:ascii="Times New Roman" w:eastAsia="Calibri" w:hAnsi="Times New Roman" w:cs="Times New Roman"/>
          <w:sz w:val="28"/>
          <w:szCs w:val="28"/>
        </w:rPr>
      </w:pPr>
      <w:r w:rsidRPr="00DC7D3C">
        <w:rPr>
          <w:rFonts w:ascii="Times New Roman" w:eastAsia="Calibri" w:hAnsi="Times New Roman" w:cs="Times New Roman"/>
          <w:sz w:val="28"/>
          <w:szCs w:val="28"/>
        </w:rPr>
        <w:t>(МЕСТА ПРЕБЫВАНИЯ)</w:t>
      </w:r>
    </w:p>
    <w:p w:rsidR="009C00C6" w:rsidRPr="00DC7D3C" w:rsidRDefault="009C00C6" w:rsidP="009C00C6">
      <w:pPr>
        <w:tabs>
          <w:tab w:val="left" w:pos="738"/>
        </w:tabs>
        <w:spacing w:after="0" w:line="240" w:lineRule="auto"/>
        <w:jc w:val="center"/>
        <w:rPr>
          <w:rFonts w:ascii="Times New Roman" w:eastAsia="Calibri" w:hAnsi="Times New Roman" w:cs="Times New Roman"/>
          <w:sz w:val="28"/>
          <w:szCs w:val="28"/>
        </w:rPr>
      </w:pPr>
    </w:p>
    <w:tbl>
      <w:tblPr>
        <w:tblStyle w:val="a3"/>
        <w:tblW w:w="9420" w:type="dxa"/>
        <w:jc w:val="center"/>
        <w:tblLayout w:type="fixed"/>
        <w:tblLook w:val="04A0" w:firstRow="1" w:lastRow="0" w:firstColumn="1" w:lastColumn="0" w:noHBand="0" w:noVBand="1"/>
      </w:tblPr>
      <w:tblGrid>
        <w:gridCol w:w="1766"/>
        <w:gridCol w:w="1275"/>
        <w:gridCol w:w="1276"/>
        <w:gridCol w:w="1276"/>
        <w:gridCol w:w="1276"/>
        <w:gridCol w:w="1275"/>
        <w:gridCol w:w="1276"/>
      </w:tblGrid>
      <w:tr w:rsidR="009C00C6" w:rsidRPr="00DC7D3C" w:rsidTr="00D308D8">
        <w:trPr>
          <w:trHeight w:val="505"/>
          <w:jc w:val="center"/>
        </w:trPr>
        <w:tc>
          <w:tcPr>
            <w:tcW w:w="1766" w:type="dxa"/>
          </w:tcPr>
          <w:p w:rsidR="009C00C6" w:rsidRPr="00DC7D3C" w:rsidRDefault="009C00C6" w:rsidP="00D308D8">
            <w:pPr>
              <w:tabs>
                <w:tab w:val="left" w:pos="738"/>
              </w:tabs>
              <w:jc w:val="center"/>
              <w:rPr>
                <w:rFonts w:ascii="Times New Roman" w:hAnsi="Times New Roman" w:cs="Times New Roman"/>
                <w:sz w:val="24"/>
                <w:szCs w:val="24"/>
              </w:rPr>
            </w:pPr>
          </w:p>
        </w:tc>
        <w:tc>
          <w:tcPr>
            <w:tcW w:w="1275"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2019</w:t>
            </w:r>
          </w:p>
        </w:tc>
        <w:tc>
          <w:tcPr>
            <w:tcW w:w="1276"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2020</w:t>
            </w:r>
          </w:p>
        </w:tc>
        <w:tc>
          <w:tcPr>
            <w:tcW w:w="1276"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2021</w:t>
            </w:r>
          </w:p>
        </w:tc>
        <w:tc>
          <w:tcPr>
            <w:tcW w:w="1276"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2022</w:t>
            </w:r>
          </w:p>
        </w:tc>
        <w:tc>
          <w:tcPr>
            <w:tcW w:w="1275" w:type="dxa"/>
          </w:tcPr>
          <w:p w:rsidR="009C00C6" w:rsidRPr="00DC7D3C" w:rsidRDefault="009C00C6" w:rsidP="00D308D8">
            <w:pPr>
              <w:tabs>
                <w:tab w:val="left" w:pos="738"/>
              </w:tabs>
              <w:jc w:val="center"/>
              <w:rPr>
                <w:rFonts w:ascii="Times New Roman" w:hAnsi="Times New Roman" w:cs="Times New Roman"/>
                <w:sz w:val="24"/>
                <w:szCs w:val="24"/>
              </w:rPr>
            </w:pPr>
            <w:r w:rsidRPr="00DC7D3C">
              <w:rPr>
                <w:rFonts w:ascii="Times New Roman" w:hAnsi="Times New Roman" w:cs="Times New Roman"/>
                <w:sz w:val="24"/>
                <w:szCs w:val="24"/>
              </w:rPr>
              <w:t>2023</w:t>
            </w:r>
          </w:p>
        </w:tc>
        <w:tc>
          <w:tcPr>
            <w:tcW w:w="1276" w:type="dxa"/>
          </w:tcPr>
          <w:p w:rsidR="009C00C6" w:rsidRPr="00DC7D3C" w:rsidRDefault="009C00C6" w:rsidP="00D308D8">
            <w:pPr>
              <w:tabs>
                <w:tab w:val="left" w:pos="738"/>
              </w:tabs>
              <w:ind w:left="-108"/>
              <w:jc w:val="center"/>
              <w:rPr>
                <w:rFonts w:ascii="Times New Roman" w:hAnsi="Times New Roman" w:cs="Times New Roman"/>
                <w:sz w:val="24"/>
                <w:szCs w:val="24"/>
              </w:rPr>
            </w:pPr>
            <w:r w:rsidRPr="00DC7D3C">
              <w:rPr>
                <w:rFonts w:ascii="Times New Roman" w:hAnsi="Times New Roman" w:cs="Times New Roman"/>
                <w:sz w:val="24"/>
                <w:szCs w:val="24"/>
              </w:rPr>
              <w:t>2024</w:t>
            </w:r>
          </w:p>
        </w:tc>
      </w:tr>
      <w:tr w:rsidR="009C00C6" w:rsidRPr="00DC7D3C" w:rsidTr="00D308D8">
        <w:trPr>
          <w:jc w:val="center"/>
        </w:trPr>
        <w:tc>
          <w:tcPr>
            <w:tcW w:w="1766" w:type="dxa"/>
          </w:tcPr>
          <w:p w:rsidR="009C00C6" w:rsidRPr="00DC7D3C" w:rsidRDefault="009C00C6" w:rsidP="00D308D8">
            <w:pPr>
              <w:tabs>
                <w:tab w:val="left" w:pos="738"/>
              </w:tabs>
              <w:jc w:val="center"/>
              <w:rPr>
                <w:rFonts w:ascii="Times New Roman" w:hAnsi="Times New Roman" w:cs="Times New Roman"/>
                <w:sz w:val="24"/>
                <w:szCs w:val="24"/>
              </w:rPr>
            </w:pPr>
            <w:r w:rsidRPr="00DC7D3C">
              <w:rPr>
                <w:rFonts w:ascii="Times New Roman" w:hAnsi="Times New Roman" w:cs="Times New Roman"/>
                <w:sz w:val="24"/>
                <w:szCs w:val="24"/>
              </w:rPr>
              <w:t>Всего уходов</w:t>
            </w:r>
          </w:p>
        </w:tc>
        <w:tc>
          <w:tcPr>
            <w:tcW w:w="1275"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0</w:t>
            </w:r>
          </w:p>
        </w:tc>
        <w:tc>
          <w:tcPr>
            <w:tcW w:w="1276"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0</w:t>
            </w:r>
          </w:p>
        </w:tc>
        <w:tc>
          <w:tcPr>
            <w:tcW w:w="1276"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5</w:t>
            </w:r>
          </w:p>
        </w:tc>
        <w:tc>
          <w:tcPr>
            <w:tcW w:w="1276"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4</w:t>
            </w:r>
          </w:p>
        </w:tc>
        <w:tc>
          <w:tcPr>
            <w:tcW w:w="1275" w:type="dxa"/>
          </w:tcPr>
          <w:p w:rsidR="009C00C6" w:rsidRPr="00DC7D3C" w:rsidRDefault="009C00C6" w:rsidP="00D308D8">
            <w:pPr>
              <w:tabs>
                <w:tab w:val="left" w:pos="738"/>
              </w:tabs>
              <w:jc w:val="center"/>
              <w:rPr>
                <w:rFonts w:ascii="Times New Roman" w:hAnsi="Times New Roman" w:cs="Times New Roman"/>
                <w:sz w:val="24"/>
                <w:szCs w:val="24"/>
              </w:rPr>
            </w:pPr>
            <w:r w:rsidRPr="00DC7D3C">
              <w:rPr>
                <w:rFonts w:ascii="Times New Roman" w:hAnsi="Times New Roman" w:cs="Times New Roman"/>
                <w:sz w:val="24"/>
                <w:szCs w:val="24"/>
              </w:rPr>
              <w:t>1</w:t>
            </w:r>
          </w:p>
        </w:tc>
        <w:tc>
          <w:tcPr>
            <w:tcW w:w="1276" w:type="dxa"/>
          </w:tcPr>
          <w:p w:rsidR="009C00C6" w:rsidRPr="00DC7D3C" w:rsidRDefault="009C00C6" w:rsidP="00D308D8">
            <w:pPr>
              <w:tabs>
                <w:tab w:val="left" w:pos="738"/>
              </w:tabs>
              <w:jc w:val="center"/>
              <w:rPr>
                <w:rFonts w:ascii="Times New Roman" w:hAnsi="Times New Roman" w:cs="Times New Roman"/>
                <w:sz w:val="24"/>
                <w:szCs w:val="24"/>
              </w:rPr>
            </w:pPr>
            <w:r w:rsidRPr="00DC7D3C">
              <w:rPr>
                <w:rFonts w:ascii="Times New Roman" w:hAnsi="Times New Roman" w:cs="Times New Roman"/>
                <w:sz w:val="24"/>
                <w:szCs w:val="24"/>
              </w:rPr>
              <w:t>1</w:t>
            </w:r>
          </w:p>
        </w:tc>
      </w:tr>
      <w:tr w:rsidR="009C00C6" w:rsidRPr="00DC7D3C" w:rsidTr="00D308D8">
        <w:trPr>
          <w:jc w:val="center"/>
        </w:trPr>
        <w:tc>
          <w:tcPr>
            <w:tcW w:w="1766" w:type="dxa"/>
          </w:tcPr>
          <w:p w:rsidR="009C00C6" w:rsidRPr="00DC7D3C" w:rsidRDefault="009C00C6" w:rsidP="00D308D8">
            <w:pPr>
              <w:tabs>
                <w:tab w:val="left" w:pos="738"/>
              </w:tabs>
              <w:jc w:val="center"/>
              <w:rPr>
                <w:rFonts w:ascii="Times New Roman" w:hAnsi="Times New Roman" w:cs="Times New Roman"/>
                <w:sz w:val="24"/>
                <w:szCs w:val="24"/>
              </w:rPr>
            </w:pPr>
            <w:r w:rsidRPr="00DC7D3C">
              <w:rPr>
                <w:rFonts w:ascii="Times New Roman" w:hAnsi="Times New Roman" w:cs="Times New Roman"/>
                <w:sz w:val="24"/>
                <w:szCs w:val="24"/>
              </w:rPr>
              <w:t>из них количество сирот</w:t>
            </w:r>
          </w:p>
        </w:tc>
        <w:tc>
          <w:tcPr>
            <w:tcW w:w="1275"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0</w:t>
            </w:r>
          </w:p>
        </w:tc>
        <w:tc>
          <w:tcPr>
            <w:tcW w:w="1276"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0</w:t>
            </w:r>
          </w:p>
        </w:tc>
        <w:tc>
          <w:tcPr>
            <w:tcW w:w="1276"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4</w:t>
            </w:r>
          </w:p>
        </w:tc>
        <w:tc>
          <w:tcPr>
            <w:tcW w:w="1276" w:type="dxa"/>
          </w:tcPr>
          <w:p w:rsidR="009C00C6" w:rsidRPr="00DC7D3C" w:rsidRDefault="009C00C6" w:rsidP="00D308D8">
            <w:pPr>
              <w:tabs>
                <w:tab w:val="left" w:pos="738"/>
              </w:tabs>
              <w:jc w:val="center"/>
              <w:rPr>
                <w:rFonts w:ascii="Times New Roman" w:hAnsi="Times New Roman" w:cs="Times New Roman"/>
                <w:sz w:val="24"/>
                <w:szCs w:val="28"/>
              </w:rPr>
            </w:pPr>
            <w:r w:rsidRPr="00DC7D3C">
              <w:rPr>
                <w:rFonts w:ascii="Times New Roman" w:hAnsi="Times New Roman" w:cs="Times New Roman"/>
                <w:sz w:val="24"/>
                <w:szCs w:val="28"/>
              </w:rPr>
              <w:t>3 (1 подросток повторно)</w:t>
            </w:r>
          </w:p>
        </w:tc>
        <w:tc>
          <w:tcPr>
            <w:tcW w:w="1275" w:type="dxa"/>
          </w:tcPr>
          <w:p w:rsidR="009C00C6" w:rsidRPr="00DC7D3C" w:rsidRDefault="009C00C6" w:rsidP="00D308D8">
            <w:pPr>
              <w:tabs>
                <w:tab w:val="left" w:pos="738"/>
              </w:tabs>
              <w:jc w:val="center"/>
              <w:rPr>
                <w:rFonts w:ascii="Times New Roman" w:hAnsi="Times New Roman" w:cs="Times New Roman"/>
                <w:sz w:val="24"/>
                <w:szCs w:val="24"/>
              </w:rPr>
            </w:pPr>
            <w:r w:rsidRPr="00DC7D3C">
              <w:rPr>
                <w:rFonts w:ascii="Times New Roman" w:hAnsi="Times New Roman" w:cs="Times New Roman"/>
                <w:sz w:val="24"/>
                <w:szCs w:val="24"/>
              </w:rPr>
              <w:t>1</w:t>
            </w:r>
          </w:p>
        </w:tc>
        <w:tc>
          <w:tcPr>
            <w:tcW w:w="1276" w:type="dxa"/>
          </w:tcPr>
          <w:p w:rsidR="009C00C6" w:rsidRPr="00DC7D3C" w:rsidRDefault="009C00C6" w:rsidP="00D308D8">
            <w:pPr>
              <w:tabs>
                <w:tab w:val="left" w:pos="738"/>
              </w:tabs>
              <w:jc w:val="center"/>
              <w:rPr>
                <w:rFonts w:ascii="Times New Roman" w:hAnsi="Times New Roman" w:cs="Times New Roman"/>
                <w:sz w:val="24"/>
                <w:szCs w:val="24"/>
              </w:rPr>
            </w:pPr>
            <w:r w:rsidRPr="00DC7D3C">
              <w:rPr>
                <w:rFonts w:ascii="Times New Roman" w:hAnsi="Times New Roman" w:cs="Times New Roman"/>
                <w:sz w:val="24"/>
                <w:szCs w:val="24"/>
              </w:rPr>
              <w:t>1</w:t>
            </w:r>
          </w:p>
        </w:tc>
      </w:tr>
    </w:tbl>
    <w:p w:rsidR="009C00C6" w:rsidRPr="00CD70B9" w:rsidRDefault="009C00C6" w:rsidP="009C00C6">
      <w:pPr>
        <w:tabs>
          <w:tab w:val="left" w:pos="0"/>
        </w:tabs>
        <w:spacing w:after="0" w:line="240" w:lineRule="auto"/>
        <w:jc w:val="both"/>
        <w:rPr>
          <w:rFonts w:ascii="Times New Roman" w:hAnsi="Times New Roman" w:cs="Times New Roman"/>
          <w:color w:val="FF0000"/>
          <w:sz w:val="28"/>
          <w:szCs w:val="30"/>
        </w:rPr>
      </w:pPr>
      <w:r w:rsidRPr="00CD70B9">
        <w:rPr>
          <w:rFonts w:ascii="Times New Roman" w:hAnsi="Times New Roman" w:cs="Times New Roman"/>
          <w:color w:val="FF0000"/>
          <w:sz w:val="28"/>
          <w:szCs w:val="30"/>
        </w:rPr>
        <w:tab/>
      </w:r>
    </w:p>
    <w:p w:rsidR="009C00C6" w:rsidRPr="00A44D3C" w:rsidRDefault="009C00C6" w:rsidP="009C00C6">
      <w:pPr>
        <w:spacing w:after="0" w:line="240" w:lineRule="auto"/>
        <w:ind w:firstLine="708"/>
        <w:jc w:val="both"/>
        <w:rPr>
          <w:rFonts w:ascii="Times New Roman" w:hAnsi="Times New Roman" w:cs="Times New Roman"/>
          <w:sz w:val="28"/>
          <w:szCs w:val="28"/>
        </w:rPr>
      </w:pPr>
      <w:r w:rsidRPr="00A44D3C">
        <w:rPr>
          <w:rFonts w:ascii="Times New Roman" w:hAnsi="Times New Roman" w:cs="Times New Roman"/>
          <w:sz w:val="28"/>
          <w:szCs w:val="28"/>
        </w:rPr>
        <w:t xml:space="preserve">Из статистических данных следует, что на протяжении последних двух лет отмечается снижение количества самовольных уходов несовершеннолетними с 5 в 2021 году до 1. Анализ показывает, что зачастую уходы совершают несовершеннолетние, имеющие статус детей-сирот и детей, оставшихся без попечения родителей. </w:t>
      </w:r>
    </w:p>
    <w:p w:rsidR="009C00C6" w:rsidRDefault="009C00C6" w:rsidP="009C00C6">
      <w:pPr>
        <w:spacing w:after="0" w:line="240" w:lineRule="auto"/>
        <w:ind w:firstLine="708"/>
        <w:jc w:val="center"/>
        <w:rPr>
          <w:rFonts w:ascii="Times New Roman" w:hAnsi="Times New Roman" w:cs="Times New Roman"/>
          <w:color w:val="FF0000"/>
          <w:sz w:val="28"/>
          <w:szCs w:val="28"/>
        </w:rPr>
      </w:pPr>
    </w:p>
    <w:p w:rsidR="009C00C6" w:rsidRPr="00DC7D3C" w:rsidRDefault="009C00C6" w:rsidP="009C00C6">
      <w:pPr>
        <w:spacing w:after="0" w:line="240" w:lineRule="auto"/>
        <w:ind w:firstLine="708"/>
        <w:jc w:val="center"/>
        <w:rPr>
          <w:rFonts w:ascii="Times New Roman" w:hAnsi="Times New Roman" w:cs="Times New Roman"/>
          <w:sz w:val="28"/>
          <w:szCs w:val="28"/>
        </w:rPr>
      </w:pPr>
      <w:r w:rsidRPr="00DC7D3C">
        <w:rPr>
          <w:rFonts w:ascii="Times New Roman" w:hAnsi="Times New Roman" w:cs="Times New Roman"/>
          <w:sz w:val="28"/>
          <w:szCs w:val="28"/>
        </w:rPr>
        <w:t xml:space="preserve">ЗАЩИТА ПРАВ И ЗАКОННЫХ ИНТЕРЕСОВ НЕСОВЕРШЕННОЛЕТНИХ, ПРОФИЛАКТИКА ЧРЕЗВЫЧАЙНЫХ ПРОИСШЕСТВИЙ С УЧАСТИЕМ НЕСОВЕРШЕННОЛЕТНИХ </w:t>
      </w:r>
    </w:p>
    <w:p w:rsidR="009C00C6" w:rsidRPr="00DC7D3C" w:rsidRDefault="009C00C6" w:rsidP="009C00C6">
      <w:pPr>
        <w:spacing w:after="0" w:line="240" w:lineRule="auto"/>
        <w:ind w:firstLine="708"/>
        <w:jc w:val="center"/>
        <w:rPr>
          <w:rFonts w:ascii="Times New Roman" w:hAnsi="Times New Roman" w:cs="Times New Roman"/>
          <w:sz w:val="28"/>
          <w:szCs w:val="28"/>
        </w:rPr>
      </w:pPr>
    </w:p>
    <w:p w:rsidR="009C00C6" w:rsidRPr="00DC7D3C" w:rsidRDefault="009C00C6" w:rsidP="009C00C6">
      <w:pPr>
        <w:spacing w:after="0" w:line="240" w:lineRule="auto"/>
        <w:ind w:firstLine="708"/>
        <w:jc w:val="both"/>
        <w:rPr>
          <w:rFonts w:ascii="Times New Roman" w:eastAsia="Times New Roman" w:hAnsi="Times New Roman" w:cs="Times New Roman"/>
          <w:sz w:val="28"/>
          <w:szCs w:val="28"/>
          <w:lang w:eastAsia="ru-RU"/>
        </w:rPr>
      </w:pPr>
      <w:r w:rsidRPr="00DC7D3C">
        <w:rPr>
          <w:rFonts w:ascii="Times New Roman" w:hAnsi="Times New Roman" w:cs="Times New Roman"/>
          <w:sz w:val="28"/>
          <w:szCs w:val="28"/>
        </w:rPr>
        <w:t xml:space="preserve">Проводимая субъектами профилактики работа, направленная на защиту прав  и законных интересов несовершеннолетних, в том числе профилактику насилия, гибели детей от внешних причин, травматизма, привела к определенным результатам. </w:t>
      </w:r>
      <w:r w:rsidRPr="00DC7D3C">
        <w:rPr>
          <w:rFonts w:ascii="Times New Roman" w:eastAsia="Times New Roman" w:hAnsi="Times New Roman" w:cs="Times New Roman"/>
          <w:sz w:val="28"/>
          <w:szCs w:val="28"/>
          <w:lang w:eastAsia="ru-RU"/>
        </w:rPr>
        <w:t xml:space="preserve">В 2024 году фактов гибели несовершеннолетних, совершения ими парасуицидов, в районе не зарегистрировано, отсутствуют факты травмирования несовершеннолетних, повлекшие за собой тяжелые последствия для здоровья. </w:t>
      </w:r>
    </w:p>
    <w:p w:rsidR="009C00C6" w:rsidRPr="00CD70B9" w:rsidRDefault="009C00C6" w:rsidP="009C00C6">
      <w:pPr>
        <w:spacing w:after="0"/>
        <w:ind w:firstLine="708"/>
        <w:jc w:val="both"/>
        <w:rPr>
          <w:rFonts w:ascii="Times New Roman" w:hAnsi="Times New Roman" w:cs="Times New Roman"/>
          <w:color w:val="FF0000"/>
          <w:sz w:val="28"/>
          <w:szCs w:val="28"/>
        </w:rPr>
      </w:pPr>
    </w:p>
    <w:p w:rsidR="009C00C6" w:rsidRPr="00DC7D3C" w:rsidRDefault="009C00C6" w:rsidP="009C00C6">
      <w:pPr>
        <w:spacing w:after="0" w:line="240" w:lineRule="auto"/>
        <w:ind w:firstLine="708"/>
        <w:jc w:val="both"/>
        <w:rPr>
          <w:rFonts w:ascii="Times New Roman" w:hAnsi="Times New Roman" w:cs="Times New Roman"/>
          <w:sz w:val="28"/>
          <w:szCs w:val="28"/>
        </w:rPr>
      </w:pPr>
      <w:r w:rsidRPr="00DC7D3C">
        <w:rPr>
          <w:rFonts w:ascii="Times New Roman" w:hAnsi="Times New Roman" w:cs="Times New Roman"/>
          <w:sz w:val="28"/>
          <w:szCs w:val="28"/>
        </w:rPr>
        <w:t>АНАЛИЗ СУИЦИДАЛЬНОГО ПОВЕДЕНИЯ ПОДРОСТКОВ</w:t>
      </w:r>
    </w:p>
    <w:p w:rsidR="009C00C6" w:rsidRPr="00DC7D3C" w:rsidRDefault="009C00C6" w:rsidP="009C00C6">
      <w:pPr>
        <w:spacing w:after="0" w:line="240" w:lineRule="auto"/>
        <w:ind w:firstLine="708"/>
        <w:jc w:val="both"/>
        <w:rPr>
          <w:rFonts w:ascii="Times New Roman" w:hAnsi="Times New Roman" w:cs="Times New Roman"/>
          <w:sz w:val="28"/>
          <w:szCs w:val="28"/>
        </w:rPr>
      </w:pPr>
    </w:p>
    <w:tbl>
      <w:tblPr>
        <w:tblStyle w:val="a3"/>
        <w:tblW w:w="0" w:type="auto"/>
        <w:tblInd w:w="108" w:type="dxa"/>
        <w:tblLook w:val="04A0" w:firstRow="1" w:lastRow="0" w:firstColumn="1" w:lastColumn="0" w:noHBand="0" w:noVBand="1"/>
      </w:tblPr>
      <w:tblGrid>
        <w:gridCol w:w="2676"/>
        <w:gridCol w:w="2094"/>
        <w:gridCol w:w="2233"/>
        <w:gridCol w:w="2233"/>
      </w:tblGrid>
      <w:tr w:rsidR="009C00C6" w:rsidRPr="00DC7D3C" w:rsidTr="00D308D8">
        <w:tc>
          <w:tcPr>
            <w:tcW w:w="2694" w:type="dxa"/>
          </w:tcPr>
          <w:p w:rsidR="009C00C6" w:rsidRPr="00DC7D3C" w:rsidRDefault="009C00C6" w:rsidP="00D308D8">
            <w:pPr>
              <w:jc w:val="both"/>
              <w:rPr>
                <w:rFonts w:ascii="Times New Roman" w:hAnsi="Times New Roman" w:cs="Times New Roman"/>
                <w:sz w:val="28"/>
                <w:szCs w:val="28"/>
              </w:rPr>
            </w:pPr>
            <w:r w:rsidRPr="00DC7D3C">
              <w:rPr>
                <w:rFonts w:ascii="Times New Roman" w:hAnsi="Times New Roman" w:cs="Times New Roman"/>
                <w:sz w:val="28"/>
                <w:szCs w:val="28"/>
              </w:rPr>
              <w:t>Совершено всего</w:t>
            </w:r>
          </w:p>
        </w:tc>
        <w:tc>
          <w:tcPr>
            <w:tcW w:w="2126" w:type="dxa"/>
          </w:tcPr>
          <w:p w:rsidR="009C00C6" w:rsidRPr="00DC7D3C" w:rsidRDefault="009C00C6" w:rsidP="00D308D8">
            <w:pPr>
              <w:jc w:val="center"/>
              <w:rPr>
                <w:rFonts w:ascii="Times New Roman" w:hAnsi="Times New Roman" w:cs="Times New Roman"/>
                <w:sz w:val="28"/>
                <w:szCs w:val="28"/>
              </w:rPr>
            </w:pPr>
            <w:r w:rsidRPr="00DC7D3C">
              <w:rPr>
                <w:rFonts w:ascii="Times New Roman" w:hAnsi="Times New Roman" w:cs="Times New Roman"/>
                <w:sz w:val="28"/>
                <w:szCs w:val="28"/>
              </w:rPr>
              <w:t>2022</w:t>
            </w:r>
            <w:r>
              <w:rPr>
                <w:rFonts w:ascii="Times New Roman" w:hAnsi="Times New Roman" w:cs="Times New Roman"/>
                <w:sz w:val="28"/>
                <w:szCs w:val="28"/>
              </w:rPr>
              <w:t xml:space="preserve"> год</w:t>
            </w:r>
          </w:p>
        </w:tc>
        <w:tc>
          <w:tcPr>
            <w:tcW w:w="2268" w:type="dxa"/>
          </w:tcPr>
          <w:p w:rsidR="009C00C6" w:rsidRPr="00DC7D3C" w:rsidRDefault="009C00C6" w:rsidP="00D308D8">
            <w:pPr>
              <w:jc w:val="center"/>
              <w:rPr>
                <w:rFonts w:ascii="Times New Roman" w:hAnsi="Times New Roman" w:cs="Times New Roman"/>
                <w:sz w:val="28"/>
                <w:szCs w:val="28"/>
              </w:rPr>
            </w:pPr>
            <w:r w:rsidRPr="00DC7D3C">
              <w:rPr>
                <w:rFonts w:ascii="Times New Roman" w:hAnsi="Times New Roman" w:cs="Times New Roman"/>
                <w:sz w:val="28"/>
                <w:szCs w:val="28"/>
              </w:rPr>
              <w:t>2023</w:t>
            </w:r>
            <w:r>
              <w:rPr>
                <w:rFonts w:ascii="Times New Roman" w:hAnsi="Times New Roman" w:cs="Times New Roman"/>
                <w:sz w:val="28"/>
                <w:szCs w:val="28"/>
              </w:rPr>
              <w:t xml:space="preserve"> год</w:t>
            </w:r>
          </w:p>
        </w:tc>
        <w:tc>
          <w:tcPr>
            <w:tcW w:w="2268" w:type="dxa"/>
          </w:tcPr>
          <w:p w:rsidR="009C00C6" w:rsidRPr="00DC7D3C" w:rsidRDefault="009C00C6" w:rsidP="00D308D8">
            <w:pPr>
              <w:jc w:val="center"/>
              <w:rPr>
                <w:rFonts w:ascii="Times New Roman" w:hAnsi="Times New Roman" w:cs="Times New Roman"/>
                <w:sz w:val="28"/>
                <w:szCs w:val="28"/>
              </w:rPr>
            </w:pPr>
            <w:r w:rsidRPr="00DC7D3C">
              <w:rPr>
                <w:rFonts w:ascii="Times New Roman" w:hAnsi="Times New Roman" w:cs="Times New Roman"/>
                <w:sz w:val="28"/>
                <w:szCs w:val="28"/>
              </w:rPr>
              <w:t>2024</w:t>
            </w:r>
            <w:r>
              <w:rPr>
                <w:rFonts w:ascii="Times New Roman" w:hAnsi="Times New Roman" w:cs="Times New Roman"/>
                <w:sz w:val="28"/>
                <w:szCs w:val="28"/>
              </w:rPr>
              <w:t xml:space="preserve"> год</w:t>
            </w:r>
          </w:p>
        </w:tc>
      </w:tr>
      <w:tr w:rsidR="009C00C6" w:rsidRPr="00DC7D3C" w:rsidTr="00D308D8">
        <w:tc>
          <w:tcPr>
            <w:tcW w:w="2694" w:type="dxa"/>
          </w:tcPr>
          <w:p w:rsidR="009C00C6" w:rsidRPr="00DC7D3C" w:rsidRDefault="009C00C6" w:rsidP="00D308D8">
            <w:pPr>
              <w:jc w:val="both"/>
              <w:rPr>
                <w:rFonts w:ascii="Times New Roman" w:hAnsi="Times New Roman" w:cs="Times New Roman"/>
                <w:sz w:val="28"/>
                <w:szCs w:val="28"/>
              </w:rPr>
            </w:pPr>
            <w:r w:rsidRPr="00DC7D3C">
              <w:rPr>
                <w:rFonts w:ascii="Times New Roman" w:hAnsi="Times New Roman" w:cs="Times New Roman"/>
                <w:sz w:val="28"/>
                <w:szCs w:val="28"/>
              </w:rPr>
              <w:t>Суицидов</w:t>
            </w:r>
          </w:p>
        </w:tc>
        <w:tc>
          <w:tcPr>
            <w:tcW w:w="2126" w:type="dxa"/>
          </w:tcPr>
          <w:p w:rsidR="009C00C6" w:rsidRPr="00DC7D3C" w:rsidRDefault="009C00C6" w:rsidP="00D308D8">
            <w:pPr>
              <w:jc w:val="center"/>
              <w:rPr>
                <w:rFonts w:ascii="Times New Roman" w:hAnsi="Times New Roman" w:cs="Times New Roman"/>
                <w:sz w:val="28"/>
                <w:szCs w:val="28"/>
              </w:rPr>
            </w:pPr>
            <w:r w:rsidRPr="00DC7D3C">
              <w:rPr>
                <w:rFonts w:ascii="Times New Roman" w:hAnsi="Times New Roman" w:cs="Times New Roman"/>
                <w:sz w:val="28"/>
                <w:szCs w:val="28"/>
              </w:rPr>
              <w:t>0</w:t>
            </w:r>
          </w:p>
        </w:tc>
        <w:tc>
          <w:tcPr>
            <w:tcW w:w="2268" w:type="dxa"/>
          </w:tcPr>
          <w:p w:rsidR="009C00C6" w:rsidRPr="00DC7D3C" w:rsidRDefault="009C00C6" w:rsidP="00D308D8">
            <w:pPr>
              <w:jc w:val="center"/>
              <w:rPr>
                <w:rFonts w:ascii="Times New Roman" w:hAnsi="Times New Roman" w:cs="Times New Roman"/>
                <w:sz w:val="28"/>
                <w:szCs w:val="28"/>
              </w:rPr>
            </w:pPr>
            <w:r w:rsidRPr="00DC7D3C">
              <w:rPr>
                <w:rFonts w:ascii="Times New Roman" w:hAnsi="Times New Roman" w:cs="Times New Roman"/>
                <w:sz w:val="28"/>
                <w:szCs w:val="28"/>
              </w:rPr>
              <w:t>1</w:t>
            </w:r>
          </w:p>
        </w:tc>
        <w:tc>
          <w:tcPr>
            <w:tcW w:w="2268" w:type="dxa"/>
          </w:tcPr>
          <w:p w:rsidR="009C00C6" w:rsidRPr="00DC7D3C" w:rsidRDefault="009C00C6" w:rsidP="00D308D8">
            <w:pPr>
              <w:jc w:val="center"/>
              <w:rPr>
                <w:rFonts w:ascii="Times New Roman" w:hAnsi="Times New Roman" w:cs="Times New Roman"/>
                <w:sz w:val="28"/>
                <w:szCs w:val="28"/>
              </w:rPr>
            </w:pPr>
            <w:r w:rsidRPr="00DC7D3C">
              <w:rPr>
                <w:rFonts w:ascii="Times New Roman" w:hAnsi="Times New Roman" w:cs="Times New Roman"/>
                <w:sz w:val="28"/>
                <w:szCs w:val="28"/>
              </w:rPr>
              <w:t>0</w:t>
            </w:r>
          </w:p>
        </w:tc>
      </w:tr>
      <w:tr w:rsidR="009C00C6" w:rsidRPr="00DC7D3C" w:rsidTr="00D308D8">
        <w:tc>
          <w:tcPr>
            <w:tcW w:w="2694" w:type="dxa"/>
          </w:tcPr>
          <w:p w:rsidR="009C00C6" w:rsidRPr="00DC7D3C" w:rsidRDefault="009C00C6" w:rsidP="00D308D8">
            <w:pPr>
              <w:jc w:val="both"/>
              <w:rPr>
                <w:rFonts w:ascii="Times New Roman" w:hAnsi="Times New Roman" w:cs="Times New Roman"/>
                <w:sz w:val="28"/>
                <w:szCs w:val="28"/>
              </w:rPr>
            </w:pPr>
            <w:r w:rsidRPr="00DC7D3C">
              <w:rPr>
                <w:rFonts w:ascii="Times New Roman" w:hAnsi="Times New Roman" w:cs="Times New Roman"/>
                <w:sz w:val="28"/>
                <w:szCs w:val="28"/>
              </w:rPr>
              <w:t>Парасуицидов</w:t>
            </w:r>
          </w:p>
        </w:tc>
        <w:tc>
          <w:tcPr>
            <w:tcW w:w="2126" w:type="dxa"/>
          </w:tcPr>
          <w:p w:rsidR="009C00C6" w:rsidRPr="00DC7D3C" w:rsidRDefault="009C00C6" w:rsidP="00D308D8">
            <w:pPr>
              <w:jc w:val="center"/>
              <w:rPr>
                <w:rFonts w:ascii="Times New Roman" w:hAnsi="Times New Roman" w:cs="Times New Roman"/>
                <w:sz w:val="28"/>
                <w:szCs w:val="28"/>
              </w:rPr>
            </w:pPr>
            <w:r w:rsidRPr="00DC7D3C">
              <w:rPr>
                <w:rFonts w:ascii="Times New Roman" w:hAnsi="Times New Roman" w:cs="Times New Roman"/>
                <w:sz w:val="28"/>
                <w:szCs w:val="28"/>
              </w:rPr>
              <w:t>0</w:t>
            </w:r>
          </w:p>
        </w:tc>
        <w:tc>
          <w:tcPr>
            <w:tcW w:w="2268" w:type="dxa"/>
          </w:tcPr>
          <w:p w:rsidR="009C00C6" w:rsidRPr="00DC7D3C" w:rsidRDefault="009C00C6" w:rsidP="00D308D8">
            <w:pPr>
              <w:jc w:val="center"/>
              <w:rPr>
                <w:rFonts w:ascii="Times New Roman" w:hAnsi="Times New Roman" w:cs="Times New Roman"/>
                <w:sz w:val="28"/>
                <w:szCs w:val="28"/>
              </w:rPr>
            </w:pPr>
            <w:r w:rsidRPr="00DC7D3C">
              <w:rPr>
                <w:rFonts w:ascii="Times New Roman" w:hAnsi="Times New Roman" w:cs="Times New Roman"/>
                <w:sz w:val="28"/>
                <w:szCs w:val="28"/>
              </w:rPr>
              <w:t>3</w:t>
            </w:r>
          </w:p>
        </w:tc>
        <w:tc>
          <w:tcPr>
            <w:tcW w:w="2268" w:type="dxa"/>
          </w:tcPr>
          <w:p w:rsidR="009C00C6" w:rsidRPr="00DC7D3C" w:rsidRDefault="009C00C6" w:rsidP="00D308D8">
            <w:pPr>
              <w:jc w:val="center"/>
              <w:rPr>
                <w:rFonts w:ascii="Times New Roman" w:hAnsi="Times New Roman" w:cs="Times New Roman"/>
                <w:sz w:val="28"/>
                <w:szCs w:val="28"/>
              </w:rPr>
            </w:pPr>
            <w:r w:rsidRPr="00DC7D3C">
              <w:rPr>
                <w:rFonts w:ascii="Times New Roman" w:hAnsi="Times New Roman" w:cs="Times New Roman"/>
                <w:sz w:val="28"/>
                <w:szCs w:val="28"/>
              </w:rPr>
              <w:t>0</w:t>
            </w:r>
          </w:p>
        </w:tc>
      </w:tr>
    </w:tbl>
    <w:p w:rsidR="009C00C6" w:rsidRPr="00DC7D3C" w:rsidRDefault="009C00C6" w:rsidP="009C00C6">
      <w:pPr>
        <w:spacing w:after="0" w:line="240" w:lineRule="auto"/>
        <w:ind w:firstLine="708"/>
        <w:jc w:val="both"/>
        <w:rPr>
          <w:rFonts w:ascii="Times New Roman" w:hAnsi="Times New Roman" w:cs="Times New Roman"/>
          <w:sz w:val="28"/>
          <w:szCs w:val="28"/>
        </w:rPr>
      </w:pPr>
    </w:p>
    <w:p w:rsidR="009C00C6" w:rsidRPr="00DC7D3C" w:rsidRDefault="009C00C6" w:rsidP="009C00C6">
      <w:pPr>
        <w:spacing w:after="0" w:line="240" w:lineRule="auto"/>
        <w:ind w:firstLine="708"/>
        <w:jc w:val="both"/>
        <w:rPr>
          <w:rFonts w:ascii="Times New Roman" w:hAnsi="Times New Roman" w:cs="Times New Roman"/>
          <w:sz w:val="28"/>
          <w:szCs w:val="28"/>
        </w:rPr>
      </w:pPr>
      <w:r w:rsidRPr="00DC7D3C">
        <w:rPr>
          <w:rFonts w:ascii="Times New Roman" w:hAnsi="Times New Roman" w:cs="Times New Roman"/>
          <w:sz w:val="28"/>
          <w:szCs w:val="28"/>
        </w:rPr>
        <w:t>В 2024 году фактов совершения суицидов и парасуицидов среди несовершеннолетних не зарегистрировано, что стало, в том числе,  результатом проведения государственными органами и учреждениями района целенаправленной работы по профилактике суицидоопасного поведения несовершеннолетних, раннего выявления подростков, находящихся в кризисном состоянии и оказанию им необходимой помощи. В 2023 году в районе отмечалась  негативная динамика в суицидальном поведении несовершеннолетних: совершено 3 парасуицида, 1 суицид.</w:t>
      </w:r>
    </w:p>
    <w:p w:rsidR="009C00C6" w:rsidRPr="00CD70B9" w:rsidRDefault="009C00C6" w:rsidP="009C00C6">
      <w:pPr>
        <w:spacing w:after="0" w:line="240" w:lineRule="auto"/>
        <w:ind w:firstLine="708"/>
        <w:jc w:val="both"/>
        <w:rPr>
          <w:rFonts w:ascii="Times New Roman" w:hAnsi="Times New Roman" w:cs="Times New Roman"/>
          <w:color w:val="FF0000"/>
          <w:sz w:val="28"/>
          <w:szCs w:val="28"/>
        </w:rPr>
      </w:pPr>
      <w:r w:rsidRPr="00CD70B9">
        <w:rPr>
          <w:rFonts w:ascii="Times New Roman" w:hAnsi="Times New Roman" w:cs="Times New Roman"/>
          <w:color w:val="FF0000"/>
          <w:sz w:val="28"/>
          <w:szCs w:val="28"/>
        </w:rPr>
        <w:t xml:space="preserve"> </w:t>
      </w:r>
    </w:p>
    <w:p w:rsidR="009C00C6" w:rsidRDefault="009C00C6" w:rsidP="009C00C6">
      <w:pPr>
        <w:spacing w:after="0" w:line="240" w:lineRule="auto"/>
        <w:ind w:firstLine="708"/>
        <w:jc w:val="center"/>
        <w:rPr>
          <w:rStyle w:val="13"/>
          <w:sz w:val="28"/>
          <w:szCs w:val="28"/>
        </w:rPr>
      </w:pPr>
    </w:p>
    <w:p w:rsidR="009C00C6" w:rsidRDefault="009C00C6" w:rsidP="009C00C6">
      <w:pPr>
        <w:spacing w:after="0" w:line="240" w:lineRule="auto"/>
        <w:ind w:firstLine="708"/>
        <w:jc w:val="center"/>
        <w:rPr>
          <w:rStyle w:val="13"/>
          <w:sz w:val="28"/>
          <w:szCs w:val="28"/>
        </w:rPr>
      </w:pPr>
    </w:p>
    <w:p w:rsidR="009C00C6" w:rsidRPr="00F40C4C" w:rsidRDefault="009C00C6" w:rsidP="009C00C6">
      <w:pPr>
        <w:spacing w:after="0" w:line="240" w:lineRule="auto"/>
        <w:ind w:firstLine="708"/>
        <w:jc w:val="center"/>
        <w:rPr>
          <w:rStyle w:val="13"/>
          <w:sz w:val="28"/>
          <w:szCs w:val="28"/>
        </w:rPr>
      </w:pPr>
      <w:r w:rsidRPr="00F40C4C">
        <w:rPr>
          <w:rStyle w:val="13"/>
          <w:sz w:val="28"/>
          <w:szCs w:val="28"/>
        </w:rPr>
        <w:t>ПРОФИЛАКТИКА СЕКСУАЛЬНОГО НАСИЛИЯ</w:t>
      </w:r>
    </w:p>
    <w:p w:rsidR="009C00C6" w:rsidRPr="00F40C4C" w:rsidRDefault="009C00C6" w:rsidP="009C00C6">
      <w:pPr>
        <w:spacing w:after="0" w:line="240" w:lineRule="auto"/>
        <w:ind w:firstLine="708"/>
        <w:jc w:val="center"/>
        <w:rPr>
          <w:rStyle w:val="13"/>
          <w:sz w:val="28"/>
          <w:szCs w:val="28"/>
        </w:rPr>
      </w:pPr>
    </w:p>
    <w:p w:rsidR="009C00C6" w:rsidRPr="00F40C4C" w:rsidRDefault="009C00C6" w:rsidP="009C00C6">
      <w:pPr>
        <w:spacing w:after="0" w:line="240" w:lineRule="auto"/>
        <w:ind w:firstLine="708"/>
        <w:jc w:val="both"/>
        <w:rPr>
          <w:rFonts w:ascii="Times New Roman" w:eastAsia="Times New Roman" w:hAnsi="Times New Roman" w:cs="Times New Roman"/>
          <w:sz w:val="28"/>
          <w:szCs w:val="21"/>
        </w:rPr>
      </w:pPr>
      <w:r w:rsidRPr="00F40C4C">
        <w:rPr>
          <w:rFonts w:ascii="Times New Roman" w:eastAsia="Times New Roman" w:hAnsi="Times New Roman" w:cs="Times New Roman"/>
          <w:sz w:val="28"/>
          <w:szCs w:val="21"/>
        </w:rPr>
        <w:t>В учреждениях образования большое внимание уделяется вопросам профилактики сексуального насилия и половой неприкосновенности в отношении несовершеннолетних. Просветительская и профилактическая работа в данном направлении проводится со всеми участниками образовательного процесса во взаимодействии с представителями субъектов профилактики (Городокского РОВД, Городокского РОСК, прокуратуры Городокского района, УЗ «Городокская ЦРБ», КДН и иными).</w:t>
      </w:r>
    </w:p>
    <w:p w:rsidR="009C00C6" w:rsidRPr="00F40C4C" w:rsidRDefault="009C00C6" w:rsidP="009C00C6">
      <w:pPr>
        <w:spacing w:after="0" w:line="240" w:lineRule="auto"/>
        <w:ind w:firstLine="708"/>
        <w:jc w:val="both"/>
        <w:rPr>
          <w:rFonts w:ascii="Times New Roman" w:hAnsi="Times New Roman" w:cs="Times New Roman"/>
          <w:spacing w:val="-5"/>
          <w:w w:val="104"/>
          <w:sz w:val="28"/>
          <w:szCs w:val="30"/>
        </w:rPr>
      </w:pPr>
      <w:r w:rsidRPr="00F40C4C">
        <w:rPr>
          <w:rFonts w:ascii="Times New Roman" w:hAnsi="Times New Roman" w:cs="Times New Roman"/>
          <w:spacing w:val="-5"/>
          <w:w w:val="104"/>
          <w:sz w:val="28"/>
          <w:szCs w:val="30"/>
        </w:rPr>
        <w:t>В Городокском районе органами профилактики проводится целенаправленная работа по выявлению, пресечению и предупреждению преступлений против половой неприкосновенности или половой свободы несовершеннолетних, обороту детской порнографии и торговле детьми. При наличии признаков насилия в отношении несовершеннолетних незамедлительно информация направляется в Городокский РОВД и Городокский РОСК.</w:t>
      </w:r>
    </w:p>
    <w:p w:rsidR="009C00C6" w:rsidRPr="00F40C4C" w:rsidRDefault="009C00C6" w:rsidP="009C00C6">
      <w:pPr>
        <w:spacing w:after="0" w:line="240" w:lineRule="auto"/>
        <w:ind w:firstLine="708"/>
        <w:jc w:val="both"/>
        <w:rPr>
          <w:rFonts w:ascii="Times New Roman" w:eastAsia="Times New Roman" w:hAnsi="Times New Roman"/>
          <w:spacing w:val="1"/>
          <w:sz w:val="28"/>
          <w:szCs w:val="30"/>
        </w:rPr>
      </w:pPr>
      <w:r w:rsidRPr="00F40C4C">
        <w:rPr>
          <w:rFonts w:ascii="Times New Roman" w:eastAsia="Times New Roman" w:hAnsi="Times New Roman"/>
          <w:spacing w:val="1"/>
          <w:sz w:val="28"/>
          <w:szCs w:val="30"/>
        </w:rPr>
        <w:t xml:space="preserve">В 1 квартале 2024 года в КДН поступило одно информированное согласие от пострадавшей несовершеннолетней, которой была оказана медицинская и психологическая помощь в учреждении здравоохранения, где она находилась на стационарном лечении. </w:t>
      </w:r>
    </w:p>
    <w:p w:rsidR="009C00C6" w:rsidRDefault="009C00C6" w:rsidP="009C00C6">
      <w:pPr>
        <w:spacing w:after="0" w:line="240" w:lineRule="auto"/>
        <w:ind w:firstLine="708"/>
        <w:jc w:val="both"/>
        <w:rPr>
          <w:rFonts w:ascii="Times New Roman" w:eastAsia="Times New Roman" w:hAnsi="Times New Roman"/>
          <w:spacing w:val="1"/>
          <w:sz w:val="28"/>
          <w:szCs w:val="30"/>
        </w:rPr>
      </w:pPr>
      <w:r w:rsidRPr="00F40C4C">
        <w:rPr>
          <w:rFonts w:ascii="Times New Roman" w:eastAsia="Times New Roman" w:hAnsi="Times New Roman"/>
          <w:spacing w:val="1"/>
          <w:sz w:val="28"/>
          <w:szCs w:val="30"/>
        </w:rPr>
        <w:t xml:space="preserve">Во исполнение п. 8  </w:t>
      </w:r>
      <w:r w:rsidRPr="00F40C4C">
        <w:rPr>
          <w:rFonts w:ascii="Times New Roman" w:hAnsi="Times New Roman" w:cs="Times New Roman"/>
          <w:sz w:val="28"/>
          <w:szCs w:val="30"/>
        </w:rPr>
        <w:t xml:space="preserve">Национального механизма оказания помощи несовершеннолетним, пострадавшим от сексуального насилия (новая редакция от апреля 2024 года), </w:t>
      </w:r>
      <w:r w:rsidRPr="00F40C4C">
        <w:rPr>
          <w:rFonts w:ascii="Times New Roman" w:eastAsia="Times New Roman" w:hAnsi="Times New Roman"/>
          <w:spacing w:val="1"/>
          <w:sz w:val="28"/>
          <w:szCs w:val="30"/>
        </w:rPr>
        <w:t xml:space="preserve">ГУО «Социально-педагогический центр Городокского района» (далее – СПЦ) в КДН предоставлены обезличенные сведения о количестве поступивших направлений по оказанию помощи несовершеннолетним, пострадавшим от сексуального насилия, и видах оказанной помощи.  </w:t>
      </w:r>
      <w:r w:rsidRPr="00F57083">
        <w:rPr>
          <w:rStyle w:val="13"/>
          <w:sz w:val="28"/>
          <w:szCs w:val="28"/>
        </w:rPr>
        <w:t>Во 2-4 кварталах 2024 года в СПЦ из подразделений Следственного комитета поступило 2 направления  в отношении 2 несовершеннолетних, одному из которых оказана психологическая помощь педагогом-психологом СПЦ, 1 несовершеннолетний от получения психологический помощи отказался.</w:t>
      </w:r>
      <w:r w:rsidRPr="00F57083">
        <w:rPr>
          <w:rFonts w:ascii="Times New Roman" w:eastAsia="Times New Roman" w:hAnsi="Times New Roman"/>
          <w:spacing w:val="1"/>
          <w:sz w:val="28"/>
          <w:szCs w:val="30"/>
        </w:rPr>
        <w:t xml:space="preserve"> </w:t>
      </w:r>
      <w:r w:rsidRPr="00F40C4C">
        <w:rPr>
          <w:rFonts w:ascii="Times New Roman" w:eastAsia="Times New Roman" w:hAnsi="Times New Roman"/>
          <w:spacing w:val="1"/>
          <w:sz w:val="28"/>
          <w:szCs w:val="30"/>
        </w:rPr>
        <w:t xml:space="preserve">В 2024 году от СПЦ в КДН информации о необходимости принятия мер по профилактике сексуального насилия в отношении несовершеннолетних, а также по вопросам защиты их прав и законных интересов не поступало (требования п. 9 Национального </w:t>
      </w:r>
      <w:r w:rsidRPr="00F40C4C">
        <w:rPr>
          <w:rFonts w:ascii="Times New Roman" w:hAnsi="Times New Roman" w:cs="Times New Roman"/>
          <w:sz w:val="28"/>
          <w:szCs w:val="30"/>
        </w:rPr>
        <w:t>механизма оказания помощи несовершеннолетним, пострадавшим от сексуального насилия</w:t>
      </w:r>
      <w:r>
        <w:rPr>
          <w:rFonts w:ascii="Times New Roman" w:eastAsia="Times New Roman" w:hAnsi="Times New Roman"/>
          <w:spacing w:val="1"/>
          <w:sz w:val="28"/>
          <w:szCs w:val="30"/>
        </w:rPr>
        <w:t>).</w:t>
      </w:r>
    </w:p>
    <w:p w:rsidR="009C00C6" w:rsidRPr="00EE4721" w:rsidRDefault="009C00C6" w:rsidP="009C00C6">
      <w:pPr>
        <w:spacing w:after="0" w:line="240" w:lineRule="auto"/>
        <w:ind w:firstLine="708"/>
        <w:jc w:val="both"/>
        <w:rPr>
          <w:rStyle w:val="13"/>
          <w:rFonts w:eastAsia="Times New Roman" w:cstheme="minorBidi"/>
          <w:spacing w:val="1"/>
          <w:sz w:val="28"/>
          <w:szCs w:val="30"/>
          <w:shd w:val="clear" w:color="auto" w:fill="auto"/>
        </w:rPr>
      </w:pPr>
    </w:p>
    <w:p w:rsidR="009C00C6" w:rsidRPr="00F40C4C" w:rsidRDefault="009C00C6" w:rsidP="009C00C6">
      <w:pPr>
        <w:spacing w:after="0" w:line="240" w:lineRule="auto"/>
        <w:jc w:val="center"/>
        <w:rPr>
          <w:rStyle w:val="13"/>
          <w:sz w:val="28"/>
          <w:szCs w:val="28"/>
        </w:rPr>
      </w:pPr>
      <w:r w:rsidRPr="00F40C4C">
        <w:rPr>
          <w:rStyle w:val="13"/>
          <w:sz w:val="28"/>
          <w:szCs w:val="28"/>
        </w:rPr>
        <w:t>АНАЛИЗ СЕМЕЙНОГО НЕБЛАГОПОЛУЧИЯ</w:t>
      </w:r>
    </w:p>
    <w:p w:rsidR="009C00C6" w:rsidRPr="00F40C4C" w:rsidRDefault="009C00C6" w:rsidP="009C00C6">
      <w:pPr>
        <w:spacing w:after="0" w:line="240" w:lineRule="auto"/>
        <w:jc w:val="center"/>
        <w:rPr>
          <w:rStyle w:val="13"/>
          <w:sz w:val="28"/>
          <w:szCs w:val="28"/>
        </w:rPr>
      </w:pPr>
    </w:p>
    <w:p w:rsidR="009C00C6" w:rsidRPr="00F40C4C" w:rsidRDefault="009C00C6" w:rsidP="009C00C6">
      <w:pPr>
        <w:shd w:val="clear" w:color="auto" w:fill="FFFFFF"/>
        <w:spacing w:after="0" w:line="240" w:lineRule="auto"/>
        <w:ind w:firstLine="709"/>
        <w:jc w:val="both"/>
        <w:rPr>
          <w:rFonts w:ascii="Times New Roman" w:hAnsi="Times New Roman" w:cs="Times New Roman"/>
          <w:sz w:val="28"/>
          <w:szCs w:val="30"/>
        </w:rPr>
      </w:pPr>
      <w:r w:rsidRPr="00F40C4C">
        <w:rPr>
          <w:rFonts w:ascii="Times New Roman" w:hAnsi="Times New Roman" w:cs="Times New Roman"/>
          <w:sz w:val="28"/>
          <w:szCs w:val="30"/>
        </w:rPr>
        <w:t xml:space="preserve">В Городокском районе остаётся актуальной проблема ненадлежащего воспитания детей в семье. Работа по обеспечению защиты прав и законных интересов детей в неблагополучных семьях, повышению ответственности родителей за выполнение родительских обязанностей проводится государственными органами, государственными и иными организациями, </w:t>
      </w:r>
      <w:r w:rsidRPr="00F40C4C">
        <w:rPr>
          <w:rFonts w:ascii="Times New Roman" w:hAnsi="Times New Roman" w:cs="Times New Roman"/>
          <w:sz w:val="28"/>
          <w:szCs w:val="30"/>
        </w:rPr>
        <w:lastRenderedPageBreak/>
        <w:t>уполномоченных законодательством осуществлять защиту прав и законных интересов детей. Основной упор в проведении соответствующей работы с семьями делается на проведение качественной профилактической работы на этапе признания детей находящимися в социально опасном положении, когда принимаются меры, направленные на оказание помощи семье в преодолении сложной жизненной ситуации.</w:t>
      </w:r>
      <w:r w:rsidRPr="00F40C4C">
        <w:rPr>
          <w:rFonts w:ascii="Times New Roman" w:eastAsia="Calibri" w:hAnsi="Times New Roman" w:cs="Times New Roman"/>
          <w:sz w:val="28"/>
          <w:szCs w:val="30"/>
        </w:rPr>
        <w:t xml:space="preserve"> Основными критериями и показателями социально опасного положения являются, зачастую, алкоголизм родителей и, как следствие, невыполнение ими родительских обязанностей надлежащим образом. </w:t>
      </w:r>
      <w:r w:rsidRPr="00F40C4C">
        <w:rPr>
          <w:rFonts w:ascii="Times New Roman" w:hAnsi="Times New Roman" w:cs="Times New Roman"/>
          <w:sz w:val="28"/>
          <w:szCs w:val="30"/>
        </w:rPr>
        <w:t xml:space="preserve">Субъектами профилактики района проводится большая информационно – просветительская работа, направленная на пропаганду здорового образа жизни, профилактику пьянства и алкоголизма, укрепление семейных ценностей, в рамках проведение родительских собраний, Единых дней информирования в трудовых коллективах, профилактических акций, рейдовых мероприятий, на заседаниях советов профилактики, ОПОП при сельских исполнительных комитетах и т.д.  </w:t>
      </w:r>
    </w:p>
    <w:p w:rsidR="009C00C6" w:rsidRDefault="009C00C6" w:rsidP="009C00C6">
      <w:pPr>
        <w:shd w:val="clear" w:color="auto" w:fill="FFFFFF"/>
        <w:spacing w:after="0" w:line="240" w:lineRule="auto"/>
        <w:ind w:firstLine="709"/>
        <w:jc w:val="both"/>
        <w:rPr>
          <w:rFonts w:ascii="Times New Roman" w:hAnsi="Times New Roman" w:cs="Times New Roman"/>
          <w:sz w:val="28"/>
          <w:szCs w:val="28"/>
        </w:rPr>
      </w:pPr>
      <w:r w:rsidRPr="00846A4D">
        <w:rPr>
          <w:rFonts w:ascii="Times New Roman" w:hAnsi="Times New Roman" w:cs="Times New Roman"/>
          <w:sz w:val="28"/>
          <w:szCs w:val="30"/>
        </w:rPr>
        <w:t>За 2024 год в отдел по образованию Городокского райисполкома поступило 156 сообщений о возможной неблагоприятной для детей обстановке: 41 – из учреждений образования, 36 сообщений поступило из ОВД, 34 – из Городокского РОЧС, 17 – из учреждений здравоохранения, 8 - из суда, 3 – от энергосбыта, 1 – из Городокского РОСК, 1 – из ГУ «ТЦСОН Городокского района», 15 – от иных субъектов профилактики (в 2023 году – 146 сообщений).</w:t>
      </w:r>
      <w:r w:rsidRPr="00846A4D">
        <w:rPr>
          <w:rFonts w:ascii="Times New Roman" w:hAnsi="Times New Roman" w:cs="Times New Roman"/>
          <w:sz w:val="28"/>
          <w:szCs w:val="28"/>
        </w:rPr>
        <w:t xml:space="preserve"> По итогам проведенных социальных расследований 118 несовершеннолетних из 52 семей признаны находящимися в социально опасном положении (в 2023 году признаны в социально опасное положение 99 детей из 51 семьи). </w:t>
      </w:r>
    </w:p>
    <w:p w:rsidR="009C00C6" w:rsidRPr="00D04330" w:rsidRDefault="009C00C6" w:rsidP="009C00C6">
      <w:pPr>
        <w:shd w:val="clear" w:color="auto" w:fill="FFFFFF"/>
        <w:spacing w:after="0" w:line="240" w:lineRule="auto"/>
        <w:ind w:firstLine="708"/>
        <w:jc w:val="both"/>
        <w:rPr>
          <w:rFonts w:ascii="Times New Roman" w:eastAsia="Times New Roman" w:hAnsi="Times New Roman" w:cs="Times New Roman"/>
          <w:sz w:val="28"/>
          <w:szCs w:val="24"/>
        </w:rPr>
      </w:pPr>
      <w:r w:rsidRPr="00D04330">
        <w:rPr>
          <w:rFonts w:ascii="Times New Roman" w:eastAsia="Times New Roman" w:hAnsi="Times New Roman" w:cs="Times New Roman"/>
          <w:sz w:val="28"/>
          <w:szCs w:val="24"/>
        </w:rPr>
        <w:t>В районе регулярно проводятся выезды межведомственной группы по посещению категорированных семей в рамках республиканской акции «Семья без насилия». За 2024 год проведено 38 рейдов, в ходе которых посещено 307 семей, воспитывающих 978 детей.</w:t>
      </w:r>
    </w:p>
    <w:p w:rsidR="009C00C6" w:rsidRPr="00D04330" w:rsidRDefault="009C00C6" w:rsidP="009C00C6">
      <w:pPr>
        <w:shd w:val="clear" w:color="auto" w:fill="FFFFFF"/>
        <w:spacing w:after="0" w:line="240" w:lineRule="auto"/>
        <w:ind w:firstLine="708"/>
        <w:jc w:val="both"/>
        <w:rPr>
          <w:rFonts w:ascii="Times New Roman" w:eastAsia="Times New Roman" w:hAnsi="Times New Roman" w:cs="Times New Roman"/>
          <w:sz w:val="28"/>
          <w:szCs w:val="24"/>
        </w:rPr>
      </w:pPr>
      <w:r w:rsidRPr="00D04330">
        <w:rPr>
          <w:rFonts w:ascii="Times New Roman" w:eastAsia="Times New Roman" w:hAnsi="Times New Roman" w:cs="Times New Roman"/>
          <w:sz w:val="28"/>
          <w:szCs w:val="24"/>
        </w:rPr>
        <w:t>Кроме того, в 2024 году дополнительно проведены:</w:t>
      </w:r>
    </w:p>
    <w:p w:rsidR="009C00C6" w:rsidRPr="00D04330" w:rsidRDefault="009C00C6" w:rsidP="009C00C6">
      <w:pPr>
        <w:shd w:val="clear" w:color="auto" w:fill="FFFFFF"/>
        <w:spacing w:after="0" w:line="240" w:lineRule="auto"/>
        <w:ind w:firstLine="708"/>
        <w:jc w:val="both"/>
        <w:rPr>
          <w:rFonts w:ascii="Times New Roman" w:eastAsia="Times New Roman" w:hAnsi="Times New Roman" w:cs="Times New Roman"/>
          <w:sz w:val="28"/>
          <w:szCs w:val="24"/>
        </w:rPr>
      </w:pPr>
      <w:r w:rsidRPr="00D04330">
        <w:rPr>
          <w:rFonts w:ascii="Times New Roman" w:eastAsia="Times New Roman" w:hAnsi="Times New Roman" w:cs="Times New Roman"/>
          <w:sz w:val="28"/>
          <w:szCs w:val="24"/>
        </w:rPr>
        <w:t xml:space="preserve">- во исполнение распоряжения председателя Городокского райисполкома от 29.02.2024 № 103р «О проведении межведомственных рейдовых мероприятий», в период с 1 по 31 марта 2024 года межведомственные посещения семей, требующих повышенного внимания (в которых дети признаны находящимися в социально опасном положении; нуждающимися в государственной защите; возвращены  в течение последнего года в биологическую семью в соответствии с постановлением КДН, решением суда; родители являются лицами, обязанными возмещать расходы, затраченные государством на содержание детей, и имеющие на иждивении несовершеннолетних; семьи, в отношении которых в на протяжении последних трех месяцев поступали сигналы о неблагополучии либо о травмировании детей в быту, по результатам чего несовершеннолетние не признаны находящимися в социально опасном положении). В рамках рейдовых мероприятий посещено 142  семьи, в которых проживает 330 детей, по итогам рейдов даны поручения субъектам профилактики;   </w:t>
      </w:r>
    </w:p>
    <w:p w:rsidR="009C00C6" w:rsidRPr="00D04330" w:rsidRDefault="009C00C6" w:rsidP="009C00C6">
      <w:pPr>
        <w:shd w:val="clear" w:color="auto" w:fill="FFFFFF"/>
        <w:spacing w:after="0" w:line="240" w:lineRule="auto"/>
        <w:ind w:firstLine="708"/>
        <w:jc w:val="both"/>
        <w:rPr>
          <w:rFonts w:ascii="Times New Roman" w:eastAsia="Times New Roman" w:hAnsi="Times New Roman" w:cs="Times New Roman"/>
          <w:sz w:val="28"/>
          <w:szCs w:val="24"/>
        </w:rPr>
      </w:pPr>
      <w:r w:rsidRPr="00D04330">
        <w:rPr>
          <w:rFonts w:ascii="Times New Roman" w:eastAsia="Times New Roman" w:hAnsi="Times New Roman" w:cs="Times New Roman"/>
          <w:sz w:val="28"/>
          <w:szCs w:val="24"/>
        </w:rPr>
        <w:lastRenderedPageBreak/>
        <w:t>- во исполнение п.19 решения Витебского областного координационного совета от 01.11.2024 № 4-1, по распоряжению председателя Городокского райисполкома от 0111.2024 № 496р «О межведомственные рейдовые мероприятий», в период с 1 по 30 ноября 2024 года межведомственные посещения семей, требующих повышенного внимания. В рамках рейдовых мероприятий посещено 135 семей, в которых проживает 245 детей, по итогам рейдов даны поручения субъектам профилактики;</w:t>
      </w:r>
    </w:p>
    <w:p w:rsidR="009C00C6" w:rsidRPr="00D04330" w:rsidRDefault="009C00C6" w:rsidP="009C00C6">
      <w:pPr>
        <w:shd w:val="clear" w:color="auto" w:fill="FFFFFF"/>
        <w:spacing w:after="0" w:line="240" w:lineRule="auto"/>
        <w:jc w:val="both"/>
        <w:rPr>
          <w:rFonts w:ascii="Times New Roman" w:eastAsia="Times New Roman" w:hAnsi="Times New Roman" w:cs="Times New Roman"/>
          <w:sz w:val="28"/>
          <w:szCs w:val="24"/>
        </w:rPr>
      </w:pPr>
      <w:r w:rsidRPr="00D04330">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ab/>
      </w:r>
      <w:r w:rsidRPr="00D04330">
        <w:rPr>
          <w:rFonts w:ascii="Times New Roman" w:eastAsia="Times New Roman" w:hAnsi="Times New Roman" w:cs="Times New Roman"/>
          <w:sz w:val="28"/>
          <w:szCs w:val="24"/>
        </w:rPr>
        <w:t>- во исполнение п.7.1. решения Витебского облисполкома от 23.12.2024 № 865 «Об организации и эффективности деятельности комиссий по делам несовершеннолетних», по распоряжению председателя Городокского райи</w:t>
      </w:r>
      <w:r>
        <w:rPr>
          <w:rFonts w:ascii="Times New Roman" w:eastAsia="Times New Roman" w:hAnsi="Times New Roman" w:cs="Times New Roman"/>
          <w:sz w:val="28"/>
          <w:szCs w:val="24"/>
        </w:rPr>
        <w:t>сполкома от 24.12.2024 № 607р «О</w:t>
      </w:r>
      <w:r w:rsidRPr="00D04330">
        <w:rPr>
          <w:rFonts w:ascii="Times New Roman" w:eastAsia="Times New Roman" w:hAnsi="Times New Roman" w:cs="Times New Roman"/>
          <w:sz w:val="28"/>
          <w:szCs w:val="24"/>
        </w:rPr>
        <w:t xml:space="preserve"> проведении межведомственных рейдовых мероприятий» в районе </w:t>
      </w:r>
      <w:r>
        <w:rPr>
          <w:rFonts w:ascii="Times New Roman" w:eastAsia="Times New Roman" w:hAnsi="Times New Roman" w:cs="Times New Roman"/>
          <w:sz w:val="28"/>
          <w:szCs w:val="24"/>
        </w:rPr>
        <w:t xml:space="preserve">с 25.01.2024 по 08.01.2025 </w:t>
      </w:r>
      <w:r w:rsidRPr="00D04330">
        <w:rPr>
          <w:rFonts w:ascii="Times New Roman" w:eastAsia="Times New Roman" w:hAnsi="Times New Roman" w:cs="Times New Roman"/>
          <w:sz w:val="28"/>
          <w:szCs w:val="24"/>
        </w:rPr>
        <w:t xml:space="preserve">межведомственные рейды, в том числе в выходные и праздничные дни.       </w:t>
      </w:r>
    </w:p>
    <w:p w:rsidR="009C00C6" w:rsidRPr="003C13BD" w:rsidRDefault="009C00C6" w:rsidP="009C00C6">
      <w:pPr>
        <w:spacing w:after="0" w:line="240" w:lineRule="auto"/>
        <w:ind w:firstLine="708"/>
        <w:jc w:val="both"/>
        <w:rPr>
          <w:rFonts w:ascii="Times New Roman" w:eastAsia="Times New Roman" w:hAnsi="Times New Roman" w:cs="Times New Roman"/>
          <w:sz w:val="28"/>
          <w:szCs w:val="30"/>
        </w:rPr>
      </w:pPr>
      <w:r w:rsidRPr="003C13BD">
        <w:rPr>
          <w:rFonts w:ascii="Times New Roman" w:eastAsia="Times New Roman" w:hAnsi="Times New Roman" w:cs="Times New Roman"/>
          <w:sz w:val="28"/>
          <w:szCs w:val="30"/>
        </w:rPr>
        <w:t>В случае выявления чрезвычайной ситуации с участием детей,  субъектами профилактики принимаются меры в соответствии с Алгоритмом реагирования государственных органов на экстренные сообщения о неблагоприятной для детей обстановке, фактах чрезвычайных происшествий с участием несовершеннолетних (далее – Алгоритм реагирования), утвержденным постановлением комиссии по делам несовершеннолетних Витебского облисполкома от 20 марта 2024 г. № 2-1.</w:t>
      </w:r>
    </w:p>
    <w:p w:rsidR="009C00C6" w:rsidRPr="003C13BD" w:rsidRDefault="009C00C6" w:rsidP="009C00C6">
      <w:pPr>
        <w:spacing w:after="0" w:line="240" w:lineRule="auto"/>
        <w:ind w:firstLine="708"/>
        <w:jc w:val="both"/>
        <w:rPr>
          <w:rFonts w:ascii="Times New Roman" w:eastAsia="Times New Roman" w:hAnsi="Times New Roman" w:cs="Times New Roman"/>
          <w:sz w:val="28"/>
          <w:szCs w:val="30"/>
        </w:rPr>
      </w:pPr>
      <w:r w:rsidRPr="003C13BD">
        <w:rPr>
          <w:rFonts w:ascii="Times New Roman" w:eastAsia="Times New Roman" w:hAnsi="Times New Roman" w:cs="Times New Roman"/>
          <w:sz w:val="28"/>
          <w:szCs w:val="30"/>
        </w:rPr>
        <w:t xml:space="preserve">За </w:t>
      </w:r>
      <w:r>
        <w:rPr>
          <w:rFonts w:ascii="Times New Roman" w:eastAsia="Times New Roman" w:hAnsi="Times New Roman" w:cs="Times New Roman"/>
          <w:sz w:val="28"/>
          <w:szCs w:val="30"/>
        </w:rPr>
        <w:t>2024 год</w:t>
      </w:r>
      <w:r w:rsidRPr="003C13BD">
        <w:rPr>
          <w:rFonts w:ascii="Times New Roman" w:eastAsia="Times New Roman" w:hAnsi="Times New Roman" w:cs="Times New Roman"/>
          <w:sz w:val="28"/>
          <w:szCs w:val="30"/>
        </w:rPr>
        <w:t xml:space="preserve"> в связи с выявленной неблагоприятной для детей обстановкой из 9 семей были экстренно изъяты 20 несовершеннолетних, которые были помещены в детский социальный приют ГУО «Социально-педагогический центр Городокского района». Сложившаяся ситуация во всех семьях детально изучена, рассмотрена на оперативных совещаниях при заместителе председателя Городокского райисполкома, проведены социальные расследования, приняты меры по выходу семей из сложившейся трудной жизненной ситуации:</w:t>
      </w:r>
    </w:p>
    <w:p w:rsidR="009C00C6" w:rsidRPr="003C13BD" w:rsidRDefault="009C00C6" w:rsidP="009C00C6">
      <w:pPr>
        <w:spacing w:after="0" w:line="240" w:lineRule="auto"/>
        <w:ind w:firstLine="708"/>
        <w:jc w:val="both"/>
        <w:rPr>
          <w:rFonts w:ascii="Times New Roman" w:eastAsia="Times New Roman" w:hAnsi="Times New Roman" w:cs="Times New Roman"/>
          <w:sz w:val="28"/>
          <w:szCs w:val="30"/>
        </w:rPr>
      </w:pPr>
      <w:r w:rsidRPr="003C13BD">
        <w:rPr>
          <w:rFonts w:ascii="Times New Roman" w:eastAsia="Times New Roman" w:hAnsi="Times New Roman" w:cs="Times New Roman"/>
          <w:sz w:val="28"/>
          <w:szCs w:val="30"/>
        </w:rPr>
        <w:t>- учитывая, что 12 несовершеннолетних из 7 семей были изъяты в связи с употреблением законными представителями алкогольных напитков, все родители посетили врача-нарколога, 6 - прошли курс противоалкогольного лечения, 2 – закодировались. Дети возвращены в семьи;</w:t>
      </w:r>
    </w:p>
    <w:p w:rsidR="009C00C6" w:rsidRPr="003C13BD" w:rsidRDefault="009C00C6" w:rsidP="009C00C6">
      <w:pPr>
        <w:spacing w:after="0" w:line="240" w:lineRule="auto"/>
        <w:ind w:firstLine="708"/>
        <w:jc w:val="both"/>
        <w:rPr>
          <w:rFonts w:ascii="Times New Roman" w:eastAsia="Times New Roman" w:hAnsi="Times New Roman" w:cs="Times New Roman"/>
          <w:sz w:val="28"/>
          <w:szCs w:val="30"/>
        </w:rPr>
      </w:pPr>
      <w:r w:rsidRPr="003C13BD">
        <w:rPr>
          <w:rFonts w:ascii="Times New Roman" w:eastAsia="Times New Roman" w:hAnsi="Times New Roman" w:cs="Times New Roman"/>
          <w:sz w:val="28"/>
          <w:szCs w:val="30"/>
        </w:rPr>
        <w:t>- 4 детей из 1 семьи были изъяты по причине отключения электроэнергии за систематическую неуплату и наличие большой задолженности по оплате жилищно-коммунальных услуг. Родителями были оперативно изысканы средства и погашена имеющаяся задолженность. Дети были возвращены в семью;</w:t>
      </w:r>
    </w:p>
    <w:p w:rsidR="009C00C6" w:rsidRPr="003C13BD" w:rsidRDefault="009C00C6" w:rsidP="009C00C6">
      <w:pPr>
        <w:spacing w:after="0" w:line="240" w:lineRule="auto"/>
        <w:ind w:firstLine="708"/>
        <w:jc w:val="both"/>
        <w:rPr>
          <w:rFonts w:ascii="Times New Roman" w:eastAsia="Times New Roman" w:hAnsi="Times New Roman" w:cs="Times New Roman"/>
          <w:sz w:val="28"/>
          <w:szCs w:val="30"/>
        </w:rPr>
      </w:pPr>
      <w:r w:rsidRPr="003C13BD">
        <w:rPr>
          <w:rFonts w:ascii="Times New Roman" w:eastAsia="Times New Roman" w:hAnsi="Times New Roman" w:cs="Times New Roman"/>
          <w:sz w:val="28"/>
          <w:szCs w:val="30"/>
        </w:rPr>
        <w:t xml:space="preserve">- в отношении 1 семьи, где воспитываются 4 детей, по причине злоупотребления родителями спиртных напитков отделом по образованию </w:t>
      </w:r>
      <w:r>
        <w:rPr>
          <w:rFonts w:ascii="Times New Roman" w:eastAsia="Times New Roman" w:hAnsi="Times New Roman" w:cs="Times New Roman"/>
          <w:sz w:val="28"/>
          <w:szCs w:val="30"/>
        </w:rPr>
        <w:t xml:space="preserve">подготовлено и направлено в суд </w:t>
      </w:r>
      <w:r w:rsidRPr="003C13BD">
        <w:rPr>
          <w:rFonts w:ascii="Times New Roman" w:eastAsia="Times New Roman" w:hAnsi="Times New Roman" w:cs="Times New Roman"/>
          <w:sz w:val="28"/>
          <w:szCs w:val="30"/>
        </w:rPr>
        <w:t xml:space="preserve">исковое заявление о лишении законных представителей родительских прав в отношении детей. </w:t>
      </w:r>
    </w:p>
    <w:p w:rsidR="009C00C6" w:rsidRPr="003C13BD" w:rsidRDefault="009C00C6" w:rsidP="009C00C6">
      <w:pPr>
        <w:shd w:val="clear" w:color="auto" w:fill="FFFFFF"/>
        <w:spacing w:after="0" w:line="240" w:lineRule="auto"/>
        <w:ind w:firstLine="709"/>
        <w:jc w:val="both"/>
        <w:rPr>
          <w:rFonts w:ascii="Times New Roman" w:hAnsi="Times New Roman" w:cs="Times New Roman"/>
          <w:sz w:val="28"/>
          <w:szCs w:val="30"/>
        </w:rPr>
      </w:pPr>
      <w:r w:rsidRPr="00F40C4C">
        <w:rPr>
          <w:rFonts w:ascii="Times New Roman" w:hAnsi="Times New Roman" w:cs="Times New Roman"/>
          <w:sz w:val="28"/>
          <w:szCs w:val="30"/>
        </w:rPr>
        <w:t>Проводимая профилактическа</w:t>
      </w:r>
      <w:r>
        <w:rPr>
          <w:rFonts w:ascii="Times New Roman" w:hAnsi="Times New Roman" w:cs="Times New Roman"/>
          <w:sz w:val="28"/>
          <w:szCs w:val="30"/>
        </w:rPr>
        <w:t>я работа с семьями не всегда даё</w:t>
      </w:r>
      <w:r w:rsidRPr="00F40C4C">
        <w:rPr>
          <w:rFonts w:ascii="Times New Roman" w:hAnsi="Times New Roman" w:cs="Times New Roman"/>
          <w:sz w:val="28"/>
          <w:szCs w:val="30"/>
        </w:rPr>
        <w:t xml:space="preserve">т положительный результат и не приводит к стабилизации обстановки в семье. В случаях, когда законные представители своим поведением либо безразличием к судьбе детей создают условия, представляющие угрозу жизни и здоровью несовершеннолетних, принимается решение об изъятии детей из </w:t>
      </w:r>
      <w:r w:rsidRPr="00F40C4C">
        <w:rPr>
          <w:rFonts w:ascii="Times New Roman" w:hAnsi="Times New Roman" w:cs="Times New Roman"/>
          <w:sz w:val="28"/>
          <w:szCs w:val="30"/>
        </w:rPr>
        <w:lastRenderedPageBreak/>
        <w:t xml:space="preserve">семьи. </w:t>
      </w:r>
      <w:r>
        <w:rPr>
          <w:rFonts w:ascii="Times New Roman" w:hAnsi="Times New Roman" w:cs="Times New Roman"/>
          <w:sz w:val="28"/>
          <w:szCs w:val="28"/>
        </w:rPr>
        <w:t>За 2024 год</w:t>
      </w:r>
      <w:r w:rsidRPr="003C13BD">
        <w:rPr>
          <w:rFonts w:ascii="Times New Roman" w:hAnsi="Times New Roman" w:cs="Times New Roman"/>
          <w:sz w:val="28"/>
          <w:szCs w:val="28"/>
        </w:rPr>
        <w:t xml:space="preserve">  в КДН поступило 8 ходатайств от 7 учреждений образования о необходимости признания 12 несовершеннолетних нуждающимися в государственной защите </w:t>
      </w:r>
      <w:r w:rsidRPr="003C13BD">
        <w:rPr>
          <w:rFonts w:ascii="Times New Roman" w:hAnsi="Times New Roman" w:cs="Times New Roman"/>
          <w:sz w:val="28"/>
          <w:szCs w:val="30"/>
        </w:rPr>
        <w:t>(далее – НГЗ)</w:t>
      </w:r>
      <w:r w:rsidRPr="003C13BD">
        <w:rPr>
          <w:rFonts w:ascii="Times New Roman" w:hAnsi="Times New Roman" w:cs="Times New Roman"/>
          <w:sz w:val="28"/>
          <w:szCs w:val="28"/>
        </w:rPr>
        <w:t xml:space="preserve">.  Несовершеннолетние из 4 указанных семей ранее уже изымались из семьи. </w:t>
      </w:r>
      <w:r w:rsidRPr="003C13BD">
        <w:rPr>
          <w:rFonts w:ascii="Times New Roman" w:hAnsi="Times New Roman" w:cs="Times New Roman"/>
          <w:sz w:val="28"/>
          <w:szCs w:val="30"/>
        </w:rPr>
        <w:t xml:space="preserve">Для сравнения, за 2023 года КДН признано НГЗ 13 детей из 9 семей, в том числе из трёх семей дети изъяты повторно. </w:t>
      </w:r>
      <w:r w:rsidRPr="003C13BD">
        <w:rPr>
          <w:rFonts w:ascii="Times New Roman" w:hAnsi="Times New Roman" w:cs="Times New Roman"/>
          <w:sz w:val="28"/>
          <w:szCs w:val="28"/>
        </w:rPr>
        <w:t>Все ходатайства удовлетворены.</w:t>
      </w:r>
      <w:r w:rsidRPr="003C13BD">
        <w:rPr>
          <w:rFonts w:ascii="Times New Roman" w:hAnsi="Times New Roman" w:cs="Times New Roman"/>
          <w:sz w:val="28"/>
          <w:szCs w:val="30"/>
        </w:rPr>
        <w:t xml:space="preserve"> За 2024 год лишь 1 ребёнок после НГЗ возвращён </w:t>
      </w:r>
      <w:r>
        <w:rPr>
          <w:rFonts w:ascii="Times New Roman" w:hAnsi="Times New Roman" w:cs="Times New Roman"/>
          <w:sz w:val="28"/>
          <w:szCs w:val="30"/>
        </w:rPr>
        <w:t xml:space="preserve">2 </w:t>
      </w:r>
      <w:r w:rsidRPr="003C13BD">
        <w:rPr>
          <w:rFonts w:ascii="Times New Roman" w:hAnsi="Times New Roman" w:cs="Times New Roman"/>
          <w:sz w:val="28"/>
          <w:szCs w:val="30"/>
        </w:rPr>
        <w:t>биологическим родителям, семь детей из 5 семей получили постоянный статус оставшихся без попечения родителей в связи с лишением</w:t>
      </w:r>
      <w:r>
        <w:rPr>
          <w:rFonts w:ascii="Times New Roman" w:hAnsi="Times New Roman" w:cs="Times New Roman"/>
          <w:sz w:val="28"/>
          <w:szCs w:val="30"/>
        </w:rPr>
        <w:t xml:space="preserve"> либо отобранием без лишения 7</w:t>
      </w:r>
      <w:r w:rsidRPr="003C13BD">
        <w:rPr>
          <w:rFonts w:ascii="Times New Roman" w:hAnsi="Times New Roman" w:cs="Times New Roman"/>
          <w:sz w:val="28"/>
          <w:szCs w:val="30"/>
        </w:rPr>
        <w:t xml:space="preserve"> законных представителей родительских прав, а также в отношении 5 детей из 3 семей исковые заявления о лишении </w:t>
      </w:r>
      <w:r>
        <w:rPr>
          <w:rFonts w:ascii="Times New Roman" w:hAnsi="Times New Roman" w:cs="Times New Roman"/>
          <w:sz w:val="28"/>
          <w:szCs w:val="30"/>
        </w:rPr>
        <w:t xml:space="preserve">6 </w:t>
      </w:r>
      <w:r w:rsidRPr="003C13BD">
        <w:rPr>
          <w:rFonts w:ascii="Times New Roman" w:hAnsi="Times New Roman" w:cs="Times New Roman"/>
          <w:sz w:val="28"/>
          <w:szCs w:val="30"/>
        </w:rPr>
        <w:t xml:space="preserve">родителей родительских прав находятся </w:t>
      </w:r>
      <w:r>
        <w:rPr>
          <w:rFonts w:ascii="Times New Roman" w:hAnsi="Times New Roman" w:cs="Times New Roman"/>
          <w:sz w:val="28"/>
          <w:szCs w:val="30"/>
        </w:rPr>
        <w:t xml:space="preserve">в настоящее время </w:t>
      </w:r>
      <w:r w:rsidRPr="003C13BD">
        <w:rPr>
          <w:rFonts w:ascii="Times New Roman" w:hAnsi="Times New Roman" w:cs="Times New Roman"/>
          <w:sz w:val="28"/>
          <w:szCs w:val="30"/>
        </w:rPr>
        <w:t>на рассмотрении в суде Городокского района, так как возврат детей родителям после НГЗ признан невозможным.</w:t>
      </w:r>
    </w:p>
    <w:p w:rsidR="003655FB" w:rsidRDefault="003655FB"/>
    <w:sectPr w:rsidR="003655FB" w:rsidSect="00D75DEF">
      <w:headerReference w:type="default" r:id="rId5"/>
      <w:pgSz w:w="11906" w:h="16838"/>
      <w:pgMar w:top="851" w:right="851" w:bottom="709"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11757"/>
      <w:docPartObj>
        <w:docPartGallery w:val="Page Numbers (Top of Page)"/>
        <w:docPartUnique/>
      </w:docPartObj>
    </w:sdtPr>
    <w:sdtEndPr/>
    <w:sdtContent>
      <w:p w:rsidR="00D86F5E" w:rsidRDefault="00D418A8">
        <w:pPr>
          <w:pStyle w:val="a7"/>
          <w:jc w:val="center"/>
        </w:pPr>
        <w:r>
          <w:fldChar w:fldCharType="begin"/>
        </w:r>
        <w:r>
          <w:instrText xml:space="preserve"> PAGE   \* MERGEFORMAT </w:instrText>
        </w:r>
        <w:r>
          <w:fldChar w:fldCharType="separate"/>
        </w:r>
        <w:r>
          <w:rPr>
            <w:noProof/>
          </w:rPr>
          <w:t>1</w:t>
        </w:r>
        <w:r>
          <w:rPr>
            <w:noProof/>
          </w:rPr>
          <w:fldChar w:fldCharType="end"/>
        </w:r>
      </w:p>
    </w:sdtContent>
  </w:sdt>
  <w:p w:rsidR="00D86F5E" w:rsidRDefault="00D418A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80F"/>
    <w:multiLevelType w:val="hybridMultilevel"/>
    <w:tmpl w:val="0B4A6E08"/>
    <w:lvl w:ilvl="0" w:tplc="9B4A08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54033875"/>
    <w:multiLevelType w:val="hybridMultilevel"/>
    <w:tmpl w:val="F0A21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C6"/>
    <w:rsid w:val="002B6339"/>
    <w:rsid w:val="003655FB"/>
    <w:rsid w:val="009C00C6"/>
    <w:rsid w:val="00D4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4AAF"/>
  <w15:chartTrackingRefBased/>
  <w15:docId w15:val="{06A729AE-EBAE-4FF1-A1B5-6748326B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C00C6"/>
    <w:pPr>
      <w:ind w:left="720"/>
      <w:contextualSpacing/>
    </w:pPr>
  </w:style>
  <w:style w:type="paragraph" w:styleId="a5">
    <w:name w:val="Title"/>
    <w:basedOn w:val="a"/>
    <w:link w:val="a6"/>
    <w:qFormat/>
    <w:rsid w:val="009C00C6"/>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Заголовок Знак"/>
    <w:basedOn w:val="a0"/>
    <w:link w:val="a5"/>
    <w:rsid w:val="009C00C6"/>
    <w:rPr>
      <w:rFonts w:ascii="Times New Roman" w:eastAsia="Times New Roman" w:hAnsi="Times New Roman" w:cs="Times New Roman"/>
      <w:sz w:val="28"/>
      <w:szCs w:val="20"/>
      <w:lang w:eastAsia="ru-RU"/>
    </w:rPr>
  </w:style>
  <w:style w:type="character" w:customStyle="1" w:styleId="number">
    <w:name w:val="number"/>
    <w:basedOn w:val="a0"/>
    <w:rsid w:val="009C00C6"/>
  </w:style>
  <w:style w:type="character" w:customStyle="1" w:styleId="FontStyle16">
    <w:name w:val="Font Style16"/>
    <w:uiPriority w:val="99"/>
    <w:rsid w:val="009C00C6"/>
    <w:rPr>
      <w:rFonts w:ascii="Times New Roman" w:hAnsi="Times New Roman" w:cs="Times New Roman"/>
      <w:sz w:val="28"/>
      <w:szCs w:val="28"/>
    </w:rPr>
  </w:style>
  <w:style w:type="paragraph" w:styleId="3">
    <w:name w:val="Body Text Indent 3"/>
    <w:basedOn w:val="a"/>
    <w:link w:val="30"/>
    <w:uiPriority w:val="99"/>
    <w:unhideWhenUsed/>
    <w:rsid w:val="009C00C6"/>
    <w:pPr>
      <w:spacing w:after="120"/>
      <w:ind w:left="283"/>
    </w:pPr>
    <w:rPr>
      <w:sz w:val="16"/>
      <w:szCs w:val="16"/>
    </w:rPr>
  </w:style>
  <w:style w:type="character" w:customStyle="1" w:styleId="30">
    <w:name w:val="Основной текст с отступом 3 Знак"/>
    <w:basedOn w:val="a0"/>
    <w:link w:val="3"/>
    <w:uiPriority w:val="99"/>
    <w:rsid w:val="009C00C6"/>
    <w:rPr>
      <w:sz w:val="16"/>
      <w:szCs w:val="16"/>
    </w:rPr>
  </w:style>
  <w:style w:type="paragraph" w:styleId="a7">
    <w:name w:val="header"/>
    <w:basedOn w:val="a"/>
    <w:link w:val="a8"/>
    <w:uiPriority w:val="99"/>
    <w:unhideWhenUsed/>
    <w:rsid w:val="009C00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00C6"/>
  </w:style>
  <w:style w:type="character" w:customStyle="1" w:styleId="13">
    <w:name w:val="Основной текст + 13"/>
    <w:aliases w:val="5 pt"/>
    <w:rsid w:val="009C00C6"/>
    <w:rPr>
      <w:rFonts w:ascii="Times New Roman" w:hAnsi="Times New Roman" w:cs="Times New Roman" w:hint="default"/>
      <w:sz w:val="27"/>
      <w:szCs w:val="27"/>
      <w:shd w:val="clear" w:color="auto" w:fill="FFFFFF"/>
    </w:rPr>
  </w:style>
  <w:style w:type="paragraph" w:customStyle="1" w:styleId="Style10">
    <w:name w:val="Style10"/>
    <w:basedOn w:val="a"/>
    <w:rsid w:val="009C00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4673</Words>
  <Characters>26637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2025-03-19T12:07:00Z</dcterms:created>
  <dcterms:modified xsi:type="dcterms:W3CDTF">2025-03-19T12:30:00Z</dcterms:modified>
</cp:coreProperties>
</file>