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55" w:rsidRDefault="00C40855">
      <w:pPr>
        <w:pStyle w:val="newncpi0"/>
        <w:jc w:val="center"/>
      </w:pPr>
      <w:r>
        <w:rPr>
          <w:rStyle w:val="name"/>
        </w:rPr>
        <w:t>ПОСТАНОВЛЕНИЕ </w:t>
      </w:r>
      <w:r>
        <w:rPr>
          <w:rStyle w:val="promulgator"/>
        </w:rPr>
        <w:t>СОВЕТА МИНИСТРОВ РЕСПУБЛИКИ БЕЛАРУСЬ</w:t>
      </w:r>
    </w:p>
    <w:p w:rsidR="00C40855" w:rsidRDefault="00C40855">
      <w:pPr>
        <w:pStyle w:val="newncpi"/>
        <w:ind w:firstLine="0"/>
        <w:jc w:val="center"/>
      </w:pPr>
      <w:r>
        <w:rPr>
          <w:rStyle w:val="datepr"/>
        </w:rPr>
        <w:t>11 декабря 2007 г.</w:t>
      </w:r>
      <w:r>
        <w:rPr>
          <w:rStyle w:val="number"/>
        </w:rPr>
        <w:t xml:space="preserve"> № 1722</w:t>
      </w:r>
    </w:p>
    <w:p w:rsidR="00C40855" w:rsidRDefault="00C40855">
      <w:pPr>
        <w:pStyle w:val="title"/>
      </w:pPr>
      <w:r>
        <w:t>О Государственном реестре (перечне) технических средств социальной реабилитации и порядке обеспечения ими отдельных категорий граждан</w:t>
      </w:r>
    </w:p>
    <w:p w:rsidR="00C40855" w:rsidRDefault="00C40855">
      <w:pPr>
        <w:pStyle w:val="changei"/>
      </w:pPr>
      <w:r>
        <w:t>Изменения и дополнения:</w:t>
      </w:r>
    </w:p>
    <w:p w:rsidR="00C40855" w:rsidRDefault="00C40855">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C40855" w:rsidRDefault="00C40855">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C40855" w:rsidRDefault="00C40855">
      <w:pPr>
        <w:pStyle w:val="changeadd"/>
      </w:pPr>
      <w:r>
        <w:t>Постановление Совета Министров Республики Беларусь от 21 октября 2009 г. № 1370 (Национальный реестр правовых актов Республики Беларусь, 2009 г., № 261, 5/30641) &lt;C20901370&gt;;</w:t>
      </w:r>
    </w:p>
    <w:p w:rsidR="00C40855" w:rsidRDefault="00C40855">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C40855" w:rsidRDefault="00C40855">
      <w:pPr>
        <w:pStyle w:val="changeadd"/>
      </w:pPr>
      <w:r>
        <w:t>Постановление Совета Министров Республики Беларусь от 2 декабря 2010 г. № 1763 (Национальный реестр правовых актов Республики Беларусь, 2010 г., № 292, 5/32942) &lt;C21001763&gt;;</w:t>
      </w:r>
    </w:p>
    <w:p w:rsidR="00C40855" w:rsidRDefault="00C40855">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C40855" w:rsidRDefault="00C40855">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C40855" w:rsidRDefault="00C40855">
      <w:pPr>
        <w:pStyle w:val="changeadd"/>
      </w:pPr>
      <w:r>
        <w:t>Постановление Совета Министров Республики Беларусь от 23 января 2012 г. № 70 (Национальный реестр правовых актов Республики Беларусь, 2012 г., № 14, 5/35161) &lt;C21200070&gt;;</w:t>
      </w:r>
    </w:p>
    <w:p w:rsidR="00C40855" w:rsidRDefault="00C40855">
      <w:pPr>
        <w:pStyle w:val="changeadd"/>
      </w:pPr>
      <w:r>
        <w:t>Постановление Совета Министров Республики Беларусь от 27 августа 2012 г. № 790 (Национальный правовой Интернет-портал Республики Беларусь, 30.08.2012, 5/36158) &lt;C21200790&gt;;</w:t>
      </w:r>
    </w:p>
    <w:p w:rsidR="00C40855" w:rsidRDefault="00C40855">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C40855" w:rsidRDefault="00C40855">
      <w:pPr>
        <w:pStyle w:val="changeadd"/>
      </w:pPr>
      <w:r>
        <w:t>Постановление Совета Министров Республики Беларусь от 13 января 2014 г. № 19 (Национальный правовой Интернет-портал Республики Беларусь, 16.01.2014, 5/38302) &lt;C21400019&gt;;</w:t>
      </w:r>
    </w:p>
    <w:p w:rsidR="00C40855" w:rsidRDefault="00C40855">
      <w:pPr>
        <w:pStyle w:val="changeadd"/>
      </w:pPr>
      <w:r>
        <w:t>Постановление Совета Министров Республики Беларусь от 29 марта 2016 г. № 259 (Национальный правовой Интернет-портал Республики Беларусь, 01.04.2016, 5/41894) &lt;C21600259&gt;;</w:t>
      </w:r>
    </w:p>
    <w:p w:rsidR="00C40855" w:rsidRDefault="00C40855">
      <w:pPr>
        <w:pStyle w:val="changeadd"/>
      </w:pPr>
      <w:r>
        <w:t>Постановление Совета Министров Республики Беларусь от 25 апреля 2016 г. № 333 (Национальный правовой Интернет-портал Республики Беларусь, 29.04.2016, 5/42002) &lt;C21600333&gt;;</w:t>
      </w:r>
    </w:p>
    <w:p w:rsidR="00C40855" w:rsidRDefault="00C40855">
      <w:pPr>
        <w:pStyle w:val="changeadd"/>
      </w:pPr>
      <w:r>
        <w:t>Постановление Совета Министров Республики Беларусь от 1 августа 2017 г. № 576 (Национальный правовой Интернет-портал Республики Беларусь, 05.08.2017, 5/44020) &lt;C21700576&gt;;</w:t>
      </w:r>
    </w:p>
    <w:p w:rsidR="00C40855" w:rsidRDefault="00C40855">
      <w:pPr>
        <w:pStyle w:val="changeadd"/>
      </w:pPr>
      <w:r>
        <w:t>Постановление Совета Министров Республики Беларусь от 4 ноября 2017 г. № 826 (Национальный правовой Интернет-портал Республики Беларусь, 10.11.2017, 5/44377) &lt;C21700826&gt;</w:t>
      </w:r>
    </w:p>
    <w:p w:rsidR="00C40855" w:rsidRDefault="00C40855">
      <w:pPr>
        <w:pStyle w:val="newncpi"/>
      </w:pPr>
      <w:r>
        <w:t> </w:t>
      </w:r>
    </w:p>
    <w:p w:rsidR="00C40855" w:rsidRDefault="00C40855">
      <w:pPr>
        <w:pStyle w:val="preamble"/>
      </w:pPr>
      <w:r>
        <w:t>В целях реализации статьи 11 Закона Республики Беларусь от 14 июня 2007 года «О государственных социальных льготах, правах и гарантиях для отдельных категорий граждан» Совет Министров Республики Беларусь ПОСТАНОВЛЯЕТ:</w:t>
      </w:r>
    </w:p>
    <w:p w:rsidR="00C40855" w:rsidRDefault="00C40855">
      <w:pPr>
        <w:pStyle w:val="point"/>
      </w:pPr>
      <w:r>
        <w:t>1. Утвердить прилагаемые:</w:t>
      </w:r>
    </w:p>
    <w:p w:rsidR="00C40855" w:rsidRDefault="00C40855">
      <w:pPr>
        <w:pStyle w:val="newncpi"/>
      </w:pPr>
      <w:r>
        <w:t>Государственный реестр (перечень) технических средств социальной реабилитации;</w:t>
      </w:r>
    </w:p>
    <w:p w:rsidR="00C40855" w:rsidRDefault="00C40855">
      <w:pPr>
        <w:pStyle w:val="newncpi"/>
      </w:pPr>
      <w:r>
        <w:t>Положение о порядке обеспечения граждан техническими средствами социальной реабилитации органами по труду, занятости и социальной защите;</w:t>
      </w:r>
    </w:p>
    <w:p w:rsidR="00C40855" w:rsidRDefault="00C40855">
      <w:pPr>
        <w:pStyle w:val="newncpi"/>
      </w:pPr>
      <w:r>
        <w:t>Положение о порядке обеспечения граждан техническими средствами социальной реабилитации государственными организациями здравоохранения.</w:t>
      </w:r>
    </w:p>
    <w:p w:rsidR="00C40855" w:rsidRDefault="00C40855">
      <w:pPr>
        <w:pStyle w:val="point"/>
      </w:pPr>
      <w:r>
        <w:t>2. Исключен.</w:t>
      </w:r>
    </w:p>
    <w:p w:rsidR="00C40855" w:rsidRDefault="00C40855">
      <w:pPr>
        <w:pStyle w:val="point"/>
      </w:pPr>
      <w:r>
        <w:t>3. Внести изменения в следующие постановления Совета Министров Республики Беларусь:</w:t>
      </w:r>
    </w:p>
    <w:p w:rsidR="00C40855" w:rsidRDefault="00C40855">
      <w:pPr>
        <w:pStyle w:val="newncpi"/>
      </w:pPr>
      <w:proofErr w:type="gramStart"/>
      <w:r>
        <w:t>из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roofErr w:type="gramEnd"/>
    </w:p>
    <w:p w:rsidR="00C40855" w:rsidRDefault="00C40855">
      <w:pPr>
        <w:pStyle w:val="newncpi"/>
      </w:pPr>
      <w:proofErr w:type="gramStart"/>
      <w:r>
        <w:t>из пункта 4 комплекса дополнительных мероприятий по созданию безбарьерной среды для инвалидов, обеспечению их свободного доступа к общественному транспорту, местам учебы, работы, отдыха, утвержденного постановлением Совета Министров Республики Беларусь от 21 июня 2005 г. № 673 (Национальный реестр правовых актов Республики Беларусь, 2005 г., № 103, 5/16154), слова «, выделяемых инвалидам бесплатно или на льготных условиях» исключить;</w:t>
      </w:r>
      <w:proofErr w:type="gramEnd"/>
    </w:p>
    <w:p w:rsidR="00C40855" w:rsidRDefault="00C40855">
      <w:pPr>
        <w:pStyle w:val="newncpi"/>
      </w:pPr>
      <w:r>
        <w:t>из пункта 14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w:t>
      </w:r>
      <w:proofErr w:type="gramStart"/>
      <w:r>
        <w:t>,»</w:t>
      </w:r>
      <w:proofErr w:type="gramEnd"/>
      <w:r>
        <w:t xml:space="preserve"> исключить.</w:t>
      </w:r>
    </w:p>
    <w:p w:rsidR="00C40855" w:rsidRDefault="00C40855">
      <w:pPr>
        <w:pStyle w:val="point"/>
      </w:pPr>
      <w: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C40855" w:rsidRDefault="00C40855">
      <w:pPr>
        <w:pStyle w:val="point"/>
      </w:pPr>
      <w:r>
        <w:t xml:space="preserve">5. Рекомендовать облисполкомам и Минскому горисполкому ежегодно при формировании бюджетов областей и </w:t>
      </w:r>
      <w:proofErr w:type="gramStart"/>
      <w:r>
        <w:t>г</w:t>
      </w:r>
      <w:proofErr w:type="gramEnd"/>
      <w:r>
        <w:t>. Минска предусматривать выделение средств на финансирование затрат, связанных с приобретением технических средств социальной реабилитации.</w:t>
      </w:r>
    </w:p>
    <w:p w:rsidR="00C40855" w:rsidRDefault="00C40855">
      <w:pPr>
        <w:pStyle w:val="point"/>
      </w:pPr>
      <w:r>
        <w:t>5</w:t>
      </w:r>
      <w:r>
        <w:rPr>
          <w:vertAlign w:val="superscript"/>
        </w:rPr>
        <w:t>1</w:t>
      </w:r>
      <w:r>
        <w:t>. </w:t>
      </w:r>
      <w:proofErr w:type="gramStart"/>
      <w:r>
        <w:t>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33, 46 Государственного реестра (перечня) технических средств социальной реабилитации, утвержденного</w:t>
      </w:r>
      <w:proofErr w:type="gramEnd"/>
      <w:r>
        <w:t xml:space="preserve"> настоящим постановлением, в 2017 году осуществляется за счет средств местных бюджетов.</w:t>
      </w:r>
    </w:p>
    <w:p w:rsidR="00C40855" w:rsidRDefault="00C40855">
      <w:pPr>
        <w:pStyle w:val="newncpi"/>
      </w:pPr>
      <w:r>
        <w:t>С 2018 года финансирование расходов на указанные цели осуществляется за счет средств республиканского бюджета.</w:t>
      </w:r>
    </w:p>
    <w:p w:rsidR="00C40855" w:rsidRDefault="00C40855">
      <w:pPr>
        <w:pStyle w:val="point"/>
      </w:pPr>
      <w:r>
        <w:t>6. Признать утратившими силу:</w:t>
      </w:r>
    </w:p>
    <w:p w:rsidR="00C40855" w:rsidRDefault="00C40855">
      <w:pPr>
        <w:pStyle w:val="newncpi"/>
      </w:pPr>
      <w:r>
        <w:t>постановление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rsidR="00C40855" w:rsidRDefault="00C40855">
      <w:pPr>
        <w:pStyle w:val="newncpi"/>
      </w:pPr>
      <w:r>
        <w:t>постановление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rsidR="00C40855" w:rsidRDefault="00C40855">
      <w:pPr>
        <w:pStyle w:val="newncpi"/>
      </w:pPr>
      <w:r>
        <w:t>постановление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rsidR="00C40855" w:rsidRDefault="00C40855">
      <w:pPr>
        <w:pStyle w:val="newncpi"/>
      </w:pPr>
      <w:r>
        <w:t>постановление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rsidR="00C40855" w:rsidRDefault="00C40855">
      <w:pPr>
        <w:pStyle w:val="newncpi"/>
      </w:pPr>
      <w:r>
        <w:t>постановление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rsidR="00C40855" w:rsidRDefault="00C40855">
      <w:pPr>
        <w:pStyle w:val="newncpi"/>
      </w:pPr>
      <w:r>
        <w:t>постановление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rsidR="00C40855" w:rsidRDefault="00C40855">
      <w:pPr>
        <w:pStyle w:val="newncpi"/>
      </w:pPr>
      <w:r>
        <w:t>постановление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rsidR="00C40855" w:rsidRDefault="00C40855">
      <w:pPr>
        <w:pStyle w:val="newncpi"/>
      </w:pPr>
      <w:r>
        <w:t>постановление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rsidR="00C40855" w:rsidRDefault="00C40855">
      <w:pPr>
        <w:pStyle w:val="point"/>
      </w:pPr>
      <w:r>
        <w:t>7. Настоящее постановление вступает в силу с 17 декабря 2007 г.</w:t>
      </w:r>
    </w:p>
    <w:p w:rsidR="00C40855" w:rsidRDefault="00C40855">
      <w:pPr>
        <w:pStyle w:val="newncpi"/>
      </w:pPr>
      <w:r>
        <w:t> </w:t>
      </w:r>
    </w:p>
    <w:tbl>
      <w:tblPr>
        <w:tblW w:w="5000" w:type="pct"/>
        <w:tblCellMar>
          <w:left w:w="0" w:type="dxa"/>
          <w:right w:w="0" w:type="dxa"/>
        </w:tblCellMar>
        <w:tblLook w:val="04A0"/>
      </w:tblPr>
      <w:tblGrid>
        <w:gridCol w:w="4684"/>
        <w:gridCol w:w="4685"/>
      </w:tblGrid>
      <w:tr w:rsidR="00C40855">
        <w:tc>
          <w:tcPr>
            <w:tcW w:w="2500" w:type="pct"/>
            <w:tcMar>
              <w:top w:w="0" w:type="dxa"/>
              <w:left w:w="6" w:type="dxa"/>
              <w:bottom w:w="0" w:type="dxa"/>
              <w:right w:w="6" w:type="dxa"/>
            </w:tcMar>
            <w:vAlign w:val="bottom"/>
            <w:hideMark/>
          </w:tcPr>
          <w:p w:rsidR="00C40855" w:rsidRDefault="00C4085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40855" w:rsidRDefault="00C40855">
            <w:pPr>
              <w:pStyle w:val="newncpi0"/>
              <w:jc w:val="right"/>
            </w:pPr>
            <w:r>
              <w:rPr>
                <w:rStyle w:val="pers"/>
              </w:rPr>
              <w:t>С.Сидорский</w:t>
            </w:r>
          </w:p>
        </w:tc>
      </w:tr>
    </w:tbl>
    <w:p w:rsidR="00C40855" w:rsidRDefault="00C40855">
      <w:pPr>
        <w:pStyle w:val="newncpi"/>
      </w:pPr>
      <w:r>
        <w:t> </w:t>
      </w:r>
    </w:p>
    <w:tbl>
      <w:tblPr>
        <w:tblW w:w="5000" w:type="pct"/>
        <w:tblCellMar>
          <w:left w:w="0" w:type="dxa"/>
          <w:right w:w="0" w:type="dxa"/>
        </w:tblCellMar>
        <w:tblLook w:val="04A0"/>
      </w:tblPr>
      <w:tblGrid>
        <w:gridCol w:w="7027"/>
        <w:gridCol w:w="2342"/>
      </w:tblGrid>
      <w:tr w:rsidR="00C40855">
        <w:tc>
          <w:tcPr>
            <w:tcW w:w="3750" w:type="pct"/>
            <w:tcMar>
              <w:top w:w="0" w:type="dxa"/>
              <w:left w:w="6" w:type="dxa"/>
              <w:bottom w:w="0" w:type="dxa"/>
              <w:right w:w="6" w:type="dxa"/>
            </w:tcMar>
            <w:hideMark/>
          </w:tcPr>
          <w:p w:rsidR="00C40855" w:rsidRDefault="00C40855">
            <w:pPr>
              <w:pStyle w:val="newncpi"/>
            </w:pPr>
            <w:r>
              <w:t> </w:t>
            </w:r>
          </w:p>
        </w:tc>
        <w:tc>
          <w:tcPr>
            <w:tcW w:w="1250" w:type="pct"/>
            <w:tcMar>
              <w:top w:w="0" w:type="dxa"/>
              <w:left w:w="6" w:type="dxa"/>
              <w:bottom w:w="0" w:type="dxa"/>
              <w:right w:w="6" w:type="dxa"/>
            </w:tcMar>
            <w:hideMark/>
          </w:tcPr>
          <w:p w:rsidR="00C40855" w:rsidRDefault="00C40855">
            <w:pPr>
              <w:pStyle w:val="capu1"/>
            </w:pPr>
            <w:r>
              <w:t>УТВЕРЖДЕНО</w:t>
            </w:r>
          </w:p>
          <w:p w:rsidR="00C40855" w:rsidRDefault="00C40855">
            <w:pPr>
              <w:pStyle w:val="cap1"/>
            </w:pPr>
            <w:r>
              <w:t xml:space="preserve">Постановление </w:t>
            </w:r>
            <w:r>
              <w:br/>
              <w:t xml:space="preserve">Совета Министров </w:t>
            </w:r>
            <w:r>
              <w:br/>
              <w:t>Республики Беларусь</w:t>
            </w:r>
          </w:p>
          <w:p w:rsidR="00C40855" w:rsidRDefault="00C40855">
            <w:pPr>
              <w:pStyle w:val="cap1"/>
            </w:pPr>
            <w:r>
              <w:t>11.12.2007 № 1722</w:t>
            </w:r>
          </w:p>
        </w:tc>
      </w:tr>
    </w:tbl>
    <w:p w:rsidR="00C40855" w:rsidRDefault="00C40855">
      <w:pPr>
        <w:pStyle w:val="titleu"/>
      </w:pPr>
      <w:r>
        <w:t>Государственный реестр (перечень) технических средств социальной реабилитации</w:t>
      </w:r>
    </w:p>
    <w:p w:rsidR="00C40855" w:rsidRDefault="00C40855">
      <w:pPr>
        <w:pStyle w:val="newncpi"/>
      </w:pPr>
      <w:r>
        <w:t> </w:t>
      </w:r>
    </w:p>
    <w:p w:rsidR="00C40855" w:rsidRDefault="00C40855">
      <w:pPr>
        <w:pStyle w:val="point"/>
      </w:pPr>
      <w:r>
        <w:t>1. Кресло-коляска с электроприводом.</w:t>
      </w:r>
    </w:p>
    <w:p w:rsidR="00C40855" w:rsidRDefault="00C40855">
      <w:pPr>
        <w:pStyle w:val="point"/>
      </w:pPr>
      <w:r>
        <w:t xml:space="preserve">2. Кресло-коляска </w:t>
      </w:r>
      <w:proofErr w:type="gramStart"/>
      <w:r>
        <w:t>комнатная</w:t>
      </w:r>
      <w:proofErr w:type="gramEnd"/>
      <w:r>
        <w:t>, в том числе с судном или откидной спинкой, для взрослых, подростков и детей.</w:t>
      </w:r>
    </w:p>
    <w:p w:rsidR="00C40855" w:rsidRDefault="00C40855">
      <w:pPr>
        <w:pStyle w:val="point"/>
      </w:pPr>
      <w:r>
        <w:t xml:space="preserve">3. Кресло-коляска </w:t>
      </w:r>
      <w:proofErr w:type="gramStart"/>
      <w:r>
        <w:t>прогулочная</w:t>
      </w:r>
      <w:proofErr w:type="gramEnd"/>
      <w:r>
        <w:t xml:space="preserve"> для взрослых.</w:t>
      </w:r>
    </w:p>
    <w:p w:rsidR="00C40855" w:rsidRDefault="00C40855">
      <w:pPr>
        <w:pStyle w:val="point"/>
      </w:pPr>
      <w:r>
        <w:t>4. Велоколяска с цепным приводом прогулочная для взрослых.</w:t>
      </w:r>
    </w:p>
    <w:p w:rsidR="00C40855" w:rsidRDefault="00C40855">
      <w:pPr>
        <w:pStyle w:val="point"/>
      </w:pPr>
      <w:r>
        <w:t>5. Велоколяска рычажная прогулочная для взрослых, подростков и детей.</w:t>
      </w:r>
    </w:p>
    <w:p w:rsidR="00C40855" w:rsidRDefault="00C40855">
      <w:pPr>
        <w:pStyle w:val="point"/>
      </w:pPr>
      <w:r>
        <w:t>6. Коляска прогулочная для детей, страдающих детским церебральным параличом.</w:t>
      </w:r>
    </w:p>
    <w:p w:rsidR="00C40855" w:rsidRDefault="00C40855">
      <w:pPr>
        <w:pStyle w:val="point"/>
      </w:pPr>
      <w:r>
        <w:t>7. Кресло-коляска активного типа.</w:t>
      </w:r>
    </w:p>
    <w:p w:rsidR="00C40855" w:rsidRDefault="00C40855">
      <w:pPr>
        <w:pStyle w:val="point"/>
      </w:pPr>
      <w:r>
        <w:t>8. Малогабаритная коляска.</w:t>
      </w:r>
    </w:p>
    <w:p w:rsidR="00C40855" w:rsidRDefault="00C40855">
      <w:pPr>
        <w:pStyle w:val="point"/>
      </w:pPr>
      <w:r>
        <w:t>9. Кресло функциональное с судном.</w:t>
      </w:r>
    </w:p>
    <w:p w:rsidR="00C40855" w:rsidRDefault="00C40855">
      <w:pPr>
        <w:pStyle w:val="point"/>
      </w:pPr>
      <w:r>
        <w:t>10. Велосипед трехколесный для детей в возрасте до 16 лет, страдающих детским церебральным параличом.</w:t>
      </w:r>
    </w:p>
    <w:p w:rsidR="00C40855" w:rsidRDefault="00C40855">
      <w:pPr>
        <w:pStyle w:val="point"/>
      </w:pPr>
      <w:r>
        <w:t>11. Подушка противопролежневая для сидения в инвалидной коляске.</w:t>
      </w:r>
    </w:p>
    <w:p w:rsidR="00C40855" w:rsidRDefault="00C40855">
      <w:pPr>
        <w:pStyle w:val="point"/>
      </w:pPr>
      <w:r>
        <w:t>12. </w:t>
      </w:r>
      <w:proofErr w:type="gramStart"/>
      <w:r>
        <w:t>Чехол</w:t>
      </w:r>
      <w:proofErr w:type="gramEnd"/>
      <w:r>
        <w:t xml:space="preserve"> утепленный для передвижения в коляске в холодное время года.</w:t>
      </w:r>
    </w:p>
    <w:p w:rsidR="00C40855" w:rsidRDefault="00C40855">
      <w:pPr>
        <w:pStyle w:val="point"/>
      </w:pPr>
      <w:r>
        <w:t>13. Защита специальная для рук, используемая инвалидами при передвижении в коляске.</w:t>
      </w:r>
    </w:p>
    <w:p w:rsidR="00C40855" w:rsidRDefault="00C40855">
      <w:pPr>
        <w:pStyle w:val="point"/>
      </w:pPr>
      <w:r>
        <w:t>14. Трость опорная для передвижения больных с нарушениями функций нижних конечностей (одно-, тре</w:t>
      </w:r>
      <w:proofErr w:type="gramStart"/>
      <w:r>
        <w:t>х-</w:t>
      </w:r>
      <w:proofErr w:type="gramEnd"/>
      <w:r>
        <w:t xml:space="preserve"> и четырехопорная).</w:t>
      </w:r>
    </w:p>
    <w:p w:rsidR="00C40855" w:rsidRDefault="00C40855">
      <w:pPr>
        <w:pStyle w:val="point"/>
      </w:pPr>
      <w:r>
        <w:t>15. Трость тактильная для слепых и слабовидящих.</w:t>
      </w:r>
    </w:p>
    <w:p w:rsidR="00C40855" w:rsidRDefault="00C40855">
      <w:pPr>
        <w:pStyle w:val="point"/>
      </w:pPr>
      <w:r>
        <w:t>16. Костыли индивидуального пользования, в том числе костыли локтевые.</w:t>
      </w:r>
    </w:p>
    <w:p w:rsidR="00C40855" w:rsidRDefault="00C40855">
      <w:pPr>
        <w:pStyle w:val="point"/>
      </w:pPr>
      <w:r>
        <w:t>17. Ходунки специальные для передвижения больных с нарушениями функций нижних конечностей.</w:t>
      </w:r>
    </w:p>
    <w:p w:rsidR="00C40855" w:rsidRDefault="00C40855">
      <w:pPr>
        <w:pStyle w:val="point"/>
      </w:pPr>
      <w:r>
        <w:t>18. Столик специальный для установки на инвалидную коляску.</w:t>
      </w:r>
    </w:p>
    <w:p w:rsidR="00C40855" w:rsidRDefault="00C40855">
      <w:pPr>
        <w:pStyle w:val="point"/>
      </w:pPr>
      <w:r>
        <w:t xml:space="preserve">19. Стул для детей со </w:t>
      </w:r>
      <w:proofErr w:type="gramStart"/>
      <w:r>
        <w:t>спинно-мозговой</w:t>
      </w:r>
      <w:proofErr w:type="gramEnd"/>
      <w:r>
        <w:t xml:space="preserve"> патологией.</w:t>
      </w:r>
    </w:p>
    <w:p w:rsidR="00C40855" w:rsidRDefault="00C40855">
      <w:pPr>
        <w:pStyle w:val="point"/>
      </w:pPr>
      <w:r>
        <w:t xml:space="preserve">20. Приспособления для удержания в стоячем и (или) в сидячем положении детей со </w:t>
      </w:r>
      <w:proofErr w:type="gramStart"/>
      <w:r>
        <w:t>спинно-мозговой</w:t>
      </w:r>
      <w:proofErr w:type="gramEnd"/>
      <w:r>
        <w:t xml:space="preserve"> патологией.</w:t>
      </w:r>
    </w:p>
    <w:p w:rsidR="00C40855" w:rsidRDefault="00C40855">
      <w:pPr>
        <w:pStyle w:val="point"/>
      </w:pPr>
      <w:r>
        <w:t>21. Матрац специальный противопролежневый или система противопролежневая.</w:t>
      </w:r>
    </w:p>
    <w:p w:rsidR="00C40855" w:rsidRDefault="00C40855">
      <w:pPr>
        <w:pStyle w:val="point"/>
      </w:pPr>
      <w:r>
        <w:t>22. Перекладина подъемная к кровати (рама «Балканская»).</w:t>
      </w:r>
    </w:p>
    <w:p w:rsidR="00C40855" w:rsidRDefault="00C40855">
      <w:pPr>
        <w:pStyle w:val="point"/>
      </w:pPr>
      <w:r>
        <w:t>23. Столик прикроватный.</w:t>
      </w:r>
    </w:p>
    <w:p w:rsidR="00C40855" w:rsidRDefault="00C40855">
      <w:pPr>
        <w:pStyle w:val="point"/>
      </w:pPr>
      <w:r>
        <w:t>24. Поручни для туалета, ванной и душевой.</w:t>
      </w:r>
    </w:p>
    <w:p w:rsidR="00C40855" w:rsidRDefault="00C40855">
      <w:pPr>
        <w:pStyle w:val="point"/>
      </w:pPr>
      <w:r>
        <w:t>25. Приспособление кроватное опорное.</w:t>
      </w:r>
    </w:p>
    <w:p w:rsidR="00C40855" w:rsidRDefault="00C40855">
      <w:pPr>
        <w:pStyle w:val="point"/>
      </w:pPr>
      <w:r>
        <w:t>26. Приставка к унитазу.</w:t>
      </w:r>
    </w:p>
    <w:p w:rsidR="00C40855" w:rsidRDefault="00C40855">
      <w:pPr>
        <w:pStyle w:val="point"/>
      </w:pPr>
      <w:r>
        <w:t>27. Сиденье для ванны.</w:t>
      </w:r>
    </w:p>
    <w:p w:rsidR="00C40855" w:rsidRDefault="00C40855">
      <w:pPr>
        <w:pStyle w:val="point"/>
      </w:pPr>
      <w:r>
        <w:t>28. Приспособление для туалета для взрослых.</w:t>
      </w:r>
    </w:p>
    <w:p w:rsidR="00C40855" w:rsidRDefault="00C40855">
      <w:pPr>
        <w:pStyle w:val="point"/>
      </w:pPr>
      <w:r>
        <w:t>29. Приспособление для туалета для детей.</w:t>
      </w:r>
    </w:p>
    <w:p w:rsidR="00C40855" w:rsidRDefault="00C40855">
      <w:pPr>
        <w:pStyle w:val="point"/>
      </w:pPr>
      <w:r>
        <w:t>30. Протезы верхних и нижних конечностей (основной, лечебно-тренировочный, рабочий, для купания), кисть косметическая.</w:t>
      </w:r>
    </w:p>
    <w:p w:rsidR="00C40855" w:rsidRDefault="00C40855">
      <w:pPr>
        <w:pStyle w:val="point"/>
      </w:pPr>
      <w:r>
        <w:t>31. Ортезы верхних и нижних конечностей (аппараты, туторы, обувные вставки, сапожки Дикуля и другие изделия, кроме стелек-супинаторов, стелек ортопедических).</w:t>
      </w:r>
    </w:p>
    <w:p w:rsidR="00C40855" w:rsidRDefault="00C40855">
      <w:pPr>
        <w:pStyle w:val="point"/>
      </w:pPr>
      <w:r>
        <w:t>32. Ортезы на позвоночник (корсеты, реклинаторы, пояса радикулитные и другие изделия).</w:t>
      </w:r>
    </w:p>
    <w:p w:rsidR="00C40855" w:rsidRDefault="00C40855">
      <w:pPr>
        <w:pStyle w:val="point"/>
      </w:pPr>
      <w:r>
        <w:t>33. Протезы молочной железы с лифами.</w:t>
      </w:r>
    </w:p>
    <w:p w:rsidR="00C40855" w:rsidRDefault="00C40855">
      <w:pPr>
        <w:pStyle w:val="point"/>
      </w:pPr>
      <w:r>
        <w:t>34. Изделия для консервативного лечения приобретенных и врожденных деформаций у детей (абдукционные трусики, распорки, шины и другие изделия).</w:t>
      </w:r>
    </w:p>
    <w:p w:rsidR="00C40855" w:rsidRDefault="00C40855">
      <w:pPr>
        <w:pStyle w:val="point"/>
      </w:pPr>
      <w:r>
        <w:t>35. Спецрукавицы (спецперчатки).</w:t>
      </w:r>
    </w:p>
    <w:p w:rsidR="00C40855" w:rsidRDefault="00C40855">
      <w:pPr>
        <w:pStyle w:val="point"/>
      </w:pPr>
      <w:r>
        <w:t>36. Ортопедическая обувь.</w:t>
      </w:r>
    </w:p>
    <w:p w:rsidR="00C40855" w:rsidRDefault="00C40855">
      <w:pPr>
        <w:pStyle w:val="point"/>
      </w:pPr>
      <w:r>
        <w:t xml:space="preserve">37. Изделия бандажные (бандажи – лечебный, почечный, для больных с </w:t>
      </w:r>
      <w:proofErr w:type="gramStart"/>
      <w:r>
        <w:t>искусственным</w:t>
      </w:r>
      <w:proofErr w:type="gramEnd"/>
      <w:r>
        <w:t xml:space="preserve"> анусом, лечебный женский, лечебный детский, послеоперационный, грыжевой паховый, грыжевой пахово-пупочный, пояс-бандаж лечебный грыжевой пупочный, бандаж-пояс при расхождении лонного сочленения).</w:t>
      </w:r>
    </w:p>
    <w:p w:rsidR="00C40855" w:rsidRDefault="00C40855">
      <w:pPr>
        <w:pStyle w:val="point"/>
      </w:pPr>
      <w:r>
        <w:t>38. Изделия ортопедические (обтураторы, сиденье кожаное, подколенник кожаный, спецбрюки при парной ампутации нижних конечностей, чулки-ползунки, приспособление для поддержания нижней конечности, суспензорий).</w:t>
      </w:r>
    </w:p>
    <w:p w:rsidR="00C40855" w:rsidRDefault="00C40855">
      <w:pPr>
        <w:pStyle w:val="point"/>
      </w:pPr>
      <w:r>
        <w:t>39. Диктофон (плеер).</w:t>
      </w:r>
    </w:p>
    <w:p w:rsidR="00C40855" w:rsidRDefault="00C40855">
      <w:pPr>
        <w:pStyle w:val="point"/>
      </w:pPr>
      <w:r>
        <w:t>40. Сотовые телефоны, в том числе с программным обеспечением, синтезирующим речь, и (или) с функцией навигации (смартфоны).</w:t>
      </w:r>
    </w:p>
    <w:p w:rsidR="00C40855" w:rsidRDefault="00C40855">
      <w:pPr>
        <w:pStyle w:val="point"/>
      </w:pPr>
      <w:r>
        <w:t>41. Устройство для прослушивания озвученной литературы (плеер).</w:t>
      </w:r>
    </w:p>
    <w:p w:rsidR="00C40855" w:rsidRDefault="00C40855">
      <w:pPr>
        <w:pStyle w:val="point"/>
      </w:pPr>
      <w:r>
        <w:t>42. Часы с синтезатором речи.</w:t>
      </w:r>
    </w:p>
    <w:p w:rsidR="00C40855" w:rsidRDefault="00C40855">
      <w:pPr>
        <w:pStyle w:val="point"/>
      </w:pPr>
      <w:r>
        <w:t>43. Телефон с усилителем звука.</w:t>
      </w:r>
    </w:p>
    <w:p w:rsidR="00C40855" w:rsidRDefault="00C40855">
      <w:pPr>
        <w:pStyle w:val="point"/>
      </w:pPr>
      <w:r>
        <w:t>44. Световой будильник.</w:t>
      </w:r>
    </w:p>
    <w:p w:rsidR="00C40855" w:rsidRDefault="00C40855">
      <w:pPr>
        <w:pStyle w:val="point"/>
      </w:pPr>
      <w:r>
        <w:t>45. Сигнализатор цифровой с вибрационной и световой индикацией для граждан с нарушением органов слуха.</w:t>
      </w:r>
    </w:p>
    <w:p w:rsidR="00C40855" w:rsidRDefault="00C40855">
      <w:pPr>
        <w:pStyle w:val="point"/>
      </w:pPr>
      <w:r>
        <w:t>46. Слуховые аппараты, в том числе с ушными вкладышами индивидуального изготовления.</w:t>
      </w:r>
    </w:p>
    <w:p w:rsidR="00C40855" w:rsidRDefault="00C40855">
      <w:pPr>
        <w:pStyle w:val="point"/>
      </w:pPr>
      <w:r>
        <w:t>47. Глазные протезы.</w:t>
      </w:r>
    </w:p>
    <w:p w:rsidR="00C40855" w:rsidRDefault="00C40855">
      <w:pPr>
        <w:pStyle w:val="point"/>
      </w:pPr>
      <w:r>
        <w:t>48. Контактные линзы.</w:t>
      </w:r>
    </w:p>
    <w:p w:rsidR="00C40855" w:rsidRDefault="00C40855">
      <w:pPr>
        <w:pStyle w:val="point"/>
      </w:pPr>
      <w:r>
        <w:t>49. Лупы.</w:t>
      </w:r>
    </w:p>
    <w:p w:rsidR="00C40855" w:rsidRDefault="00C40855">
      <w:pPr>
        <w:pStyle w:val="point"/>
      </w:pPr>
      <w:r>
        <w:t>50. Зубные протезы.</w:t>
      </w:r>
    </w:p>
    <w:p w:rsidR="00C40855" w:rsidRDefault="00C40855">
      <w:pPr>
        <w:pStyle w:val="point"/>
      </w:pPr>
      <w:r>
        <w:t xml:space="preserve">51. Шприц инсулиновый одноразового пользования трехкомпонентный (1 мл) или игла одноразовая для </w:t>
      </w:r>
      <w:proofErr w:type="gramStart"/>
      <w:r>
        <w:t>шприц-ручки</w:t>
      </w:r>
      <w:proofErr w:type="gramEnd"/>
      <w:r>
        <w:t>.</w:t>
      </w:r>
    </w:p>
    <w:p w:rsidR="00C40855" w:rsidRDefault="00C40855">
      <w:pPr>
        <w:pStyle w:val="point"/>
      </w:pPr>
      <w:r>
        <w:t>52. </w:t>
      </w:r>
      <w:proofErr w:type="gramStart"/>
      <w:r>
        <w:t>Тест-полоски</w:t>
      </w:r>
      <w:proofErr w:type="gramEnd"/>
      <w:r>
        <w:t xml:space="preserve"> для определения сахара в крови. Датчик-глюкосенсор.</w:t>
      </w:r>
    </w:p>
    <w:p w:rsidR="00C40855" w:rsidRDefault="00C40855">
      <w:pPr>
        <w:pStyle w:val="point"/>
      </w:pPr>
      <w:r>
        <w:t>53. Глюкометр.</w:t>
      </w:r>
    </w:p>
    <w:p w:rsidR="00C40855" w:rsidRDefault="00C40855">
      <w:pPr>
        <w:pStyle w:val="point"/>
      </w:pPr>
      <w:r>
        <w:t>54. Стомийное оснащение (кал</w:t>
      </w:r>
      <w:proofErr w:type="gramStart"/>
      <w:r>
        <w:t>о-</w:t>
      </w:r>
      <w:proofErr w:type="gramEnd"/>
      <w:r>
        <w:t>, мочеприемники).</w:t>
      </w:r>
    </w:p>
    <w:p w:rsidR="00C40855" w:rsidRDefault="00C40855">
      <w:pPr>
        <w:pStyle w:val="point"/>
      </w:pPr>
      <w:r>
        <w:t>55. Тонометр с речевым сопровождением функций.</w:t>
      </w:r>
    </w:p>
    <w:p w:rsidR="00C40855" w:rsidRDefault="00C40855">
      <w:pPr>
        <w:pStyle w:val="point"/>
      </w:pPr>
      <w:r>
        <w:t>56. Термометр с речевым сопровождением функций.</w:t>
      </w:r>
    </w:p>
    <w:p w:rsidR="00C40855" w:rsidRDefault="00C40855">
      <w:pPr>
        <w:pStyle w:val="point"/>
      </w:pPr>
      <w:r>
        <w:t>57. Приспособление для купания детей.</w:t>
      </w:r>
    </w:p>
    <w:p w:rsidR="00C40855" w:rsidRDefault="00C40855">
      <w:pPr>
        <w:pStyle w:val="point"/>
      </w:pPr>
      <w:r>
        <w:t>58. Приспособления для одевания, раздевания и захвата предметов.</w:t>
      </w:r>
    </w:p>
    <w:p w:rsidR="00C40855" w:rsidRDefault="00C40855">
      <w:pPr>
        <w:pStyle w:val="point"/>
      </w:pPr>
      <w:r>
        <w:t>59. Купальник (купальный костюм) для крепления протеза молочной железы.</w:t>
      </w:r>
    </w:p>
    <w:p w:rsidR="00C40855" w:rsidRDefault="00C40855">
      <w:pPr>
        <w:pStyle w:val="point"/>
      </w:pPr>
      <w:r>
        <w:t>60. Ступеньки к ванне.</w:t>
      </w:r>
    </w:p>
    <w:p w:rsidR="00C40855" w:rsidRDefault="00C40855">
      <w:pPr>
        <w:pStyle w:val="point"/>
      </w:pPr>
      <w:r>
        <w:t>61. Катетеры для самокатетеризации.</w:t>
      </w:r>
    </w:p>
    <w:p w:rsidR="00C40855" w:rsidRDefault="00C40855">
      <w:pPr>
        <w:pStyle w:val="point"/>
      </w:pPr>
      <w:r>
        <w:t>62. Глюкометр с речевым сопровождением функций.</w:t>
      </w:r>
    </w:p>
    <w:p w:rsidR="00C40855" w:rsidRDefault="00C40855">
      <w:pPr>
        <w:pStyle w:val="point"/>
      </w:pPr>
      <w:r>
        <w:t>63. Наружная часть системы кохлеарной имплантации (речевой процессор).</w:t>
      </w:r>
    </w:p>
    <w:p w:rsidR="00C40855" w:rsidRDefault="00C40855">
      <w:pPr>
        <w:pStyle w:val="point"/>
      </w:pPr>
      <w:r>
        <w:t>64. Аппараты для искусственной вентиляции легких.</w:t>
      </w:r>
    </w:p>
    <w:p w:rsidR="00C40855" w:rsidRDefault="00C40855">
      <w:pPr>
        <w:pStyle w:val="point"/>
      </w:pPr>
      <w:r>
        <w:t>65. Электроотсосы.</w:t>
      </w:r>
    </w:p>
    <w:p w:rsidR="00C40855" w:rsidRDefault="00C40855">
      <w:pPr>
        <w:pStyle w:val="point"/>
      </w:pPr>
      <w:r>
        <w:t>66. Зонды для энтерального питания.</w:t>
      </w:r>
    </w:p>
    <w:p w:rsidR="00C40855" w:rsidRDefault="00C40855">
      <w:pPr>
        <w:pStyle w:val="point"/>
      </w:pPr>
      <w:r>
        <w:t>67. Катетеры для санации.</w:t>
      </w:r>
    </w:p>
    <w:p w:rsidR="00C40855" w:rsidRDefault="00C40855">
      <w:pPr>
        <w:pStyle w:val="point"/>
      </w:pPr>
      <w:r>
        <w:t>68. Шприц (5 мл).</w:t>
      </w:r>
    </w:p>
    <w:p w:rsidR="00C40855" w:rsidRDefault="00C40855">
      <w:pPr>
        <w:pStyle w:val="point"/>
      </w:pPr>
      <w:r>
        <w:t>69. Игла для внутримышечного введения лекарственных средств.</w:t>
      </w:r>
    </w:p>
    <w:p w:rsidR="00C40855" w:rsidRDefault="00C40855">
      <w:pPr>
        <w:pStyle w:val="point"/>
      </w:pPr>
      <w:r>
        <w:t>70. Игла для внутривенного введения лекарственных средств.</w:t>
      </w:r>
    </w:p>
    <w:p w:rsidR="00C40855" w:rsidRDefault="00C40855">
      <w:pPr>
        <w:pStyle w:val="point"/>
      </w:pPr>
      <w:r>
        <w:t>71. Катетер внутривенный.</w:t>
      </w:r>
    </w:p>
    <w:p w:rsidR="00C40855" w:rsidRDefault="00C40855">
      <w:pPr>
        <w:pStyle w:val="point"/>
      </w:pPr>
      <w:r>
        <w:t>72. Система трансфузионная.</w:t>
      </w:r>
    </w:p>
    <w:p w:rsidR="00C40855" w:rsidRDefault="00C40855">
      <w:pPr>
        <w:pStyle w:val="newncpi"/>
      </w:pPr>
      <w:r>
        <w:t> </w:t>
      </w:r>
    </w:p>
    <w:tbl>
      <w:tblPr>
        <w:tblW w:w="5000" w:type="pct"/>
        <w:tblCellMar>
          <w:left w:w="0" w:type="dxa"/>
          <w:right w:w="0" w:type="dxa"/>
        </w:tblCellMar>
        <w:tblLook w:val="04A0"/>
      </w:tblPr>
      <w:tblGrid>
        <w:gridCol w:w="7027"/>
        <w:gridCol w:w="2342"/>
      </w:tblGrid>
      <w:tr w:rsidR="00C40855">
        <w:tc>
          <w:tcPr>
            <w:tcW w:w="3750" w:type="pct"/>
            <w:tcMar>
              <w:top w:w="0" w:type="dxa"/>
              <w:left w:w="6" w:type="dxa"/>
              <w:bottom w:w="0" w:type="dxa"/>
              <w:right w:w="6" w:type="dxa"/>
            </w:tcMar>
            <w:hideMark/>
          </w:tcPr>
          <w:p w:rsidR="00C40855" w:rsidRDefault="00C40855">
            <w:pPr>
              <w:pStyle w:val="newncpi"/>
            </w:pPr>
            <w:r>
              <w:t> </w:t>
            </w:r>
          </w:p>
        </w:tc>
        <w:tc>
          <w:tcPr>
            <w:tcW w:w="1250" w:type="pct"/>
            <w:tcMar>
              <w:top w:w="0" w:type="dxa"/>
              <w:left w:w="6" w:type="dxa"/>
              <w:bottom w:w="0" w:type="dxa"/>
              <w:right w:w="6" w:type="dxa"/>
            </w:tcMar>
            <w:hideMark/>
          </w:tcPr>
          <w:p w:rsidR="00C40855" w:rsidRDefault="00C40855">
            <w:pPr>
              <w:pStyle w:val="capu1"/>
            </w:pPr>
            <w:r>
              <w:t>УТВЕРЖДЕНО</w:t>
            </w:r>
          </w:p>
          <w:p w:rsidR="00C40855" w:rsidRDefault="00C40855">
            <w:pPr>
              <w:pStyle w:val="cap1"/>
            </w:pPr>
            <w:r>
              <w:t xml:space="preserve">Постановление </w:t>
            </w:r>
            <w:r>
              <w:br/>
              <w:t xml:space="preserve">Совета Министров </w:t>
            </w:r>
            <w:r>
              <w:br/>
              <w:t>Республики Беларусь</w:t>
            </w:r>
          </w:p>
          <w:p w:rsidR="00C40855" w:rsidRDefault="00C40855">
            <w:pPr>
              <w:pStyle w:val="cap1"/>
            </w:pPr>
            <w:r>
              <w:t>11.12.2007 № 1722</w:t>
            </w:r>
          </w:p>
        </w:tc>
      </w:tr>
    </w:tbl>
    <w:p w:rsidR="00C40855" w:rsidRDefault="00C40855">
      <w:pPr>
        <w:pStyle w:val="titleu"/>
      </w:pPr>
      <w:r>
        <w:t>ПОЛОЖЕНИЕ</w:t>
      </w:r>
      <w:r>
        <w:br/>
        <w:t>о порядке обеспечения граждан техническими средствами социальной реабилитации органами по труду, занятости и социальной защите</w:t>
      </w:r>
    </w:p>
    <w:p w:rsidR="00C40855" w:rsidRDefault="00C40855">
      <w:pPr>
        <w:pStyle w:val="chapter"/>
      </w:pPr>
      <w:r>
        <w:t>ГЛАВА 1</w:t>
      </w:r>
      <w:r>
        <w:br/>
        <w:t>ОБЩИЕ ПОЛОЖЕНИЯ</w:t>
      </w:r>
    </w:p>
    <w:p w:rsidR="00C40855" w:rsidRDefault="00C40855">
      <w:pPr>
        <w:pStyle w:val="point"/>
      </w:pPr>
      <w:r>
        <w:t>1. </w:t>
      </w:r>
      <w:proofErr w:type="gramStart"/>
      <w:r>
        <w:t>Настоящее Положение регулирует порядок обеспечения граждан техническими средствами социальной реабилитации (далее – средства реабилитации), указанными в пунктах 1–45, 57–60 Государственного реестра (перечня) технических средств социальной реабилитации, утвержденного настоящим постановлением (далее – Государственный реестр), органами по труду, занятости и социальной защите местных исполнительных и распорядительных органов,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w:t>
      </w:r>
      <w:proofErr w:type="gramEnd"/>
      <w:r>
        <w:t xml:space="preserve"> обеспечению средствами реабилитации.</w:t>
      </w:r>
    </w:p>
    <w:p w:rsidR="00C40855" w:rsidRDefault="00C40855">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C40855" w:rsidRDefault="00C40855">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C40855" w:rsidRDefault="00C40855">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органами по труду, занятости и социальной защите местных исполнительных и распорядительных органов по месту нахождения исправительного учреждения.</w:t>
      </w:r>
    </w:p>
    <w:p w:rsidR="00C40855" w:rsidRDefault="00C40855">
      <w:pPr>
        <w:pStyle w:val="newncpi"/>
      </w:pPr>
      <w:r>
        <w:t>Граждане реализуют свое право на обеспечение средствами реабилитации, указанными в пунктах 1–45, 57–60 Государственного реестра, в период срока действия индивидуальной программы реабилитации инвалида (далее – ИПР инвалида) или заключения врачебно-консультационной комиссии государственной организации здравоохранения (далее – заключение ВКК).</w:t>
      </w:r>
    </w:p>
    <w:p w:rsidR="00C40855" w:rsidRDefault="00C40855">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C40855" w:rsidRDefault="00C40855">
      <w:pPr>
        <w:pStyle w:val="point"/>
      </w:pPr>
      <w:r>
        <w:t>3. Изготовление, в том числе по индивидуальному исполнению*, и (или) приобретение средств реабилитации, указанных в пунктах 1–38, 57–60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rsidR="00C40855" w:rsidRDefault="00C40855">
      <w:pPr>
        <w:pStyle w:val="snoskiline"/>
      </w:pPr>
      <w:r>
        <w:t>______________________________</w:t>
      </w:r>
    </w:p>
    <w:p w:rsidR="00C40855" w:rsidRDefault="00C40855">
      <w:pPr>
        <w:pStyle w:val="snoski"/>
        <w:spacing w:after="240"/>
      </w:pPr>
      <w: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rsidR="00C40855" w:rsidRDefault="00C40855">
      <w:pPr>
        <w:pStyle w:val="newncpi"/>
      </w:pPr>
      <w:r>
        <w:t>Средства реабилитации, указанные в пунктах 2–9 Государственного реестра, изготавливаются БПОВЦ по индивидуальному исполнению по согласованию с комитетами по труду, занятости и социальной защите облисполкомов и Минского горисполкома (далее – комитеты). Средство реабилитации, указанное в пункте 1 Государственного реестра, изготавливается БПОВЦ серийно.</w:t>
      </w:r>
    </w:p>
    <w:p w:rsidR="00C40855" w:rsidRDefault="00C40855">
      <w:pPr>
        <w:pStyle w:val="newncpi"/>
      </w:pPr>
      <w:r>
        <w:t>БПОВЦ один раз в год направляет в комитеты по труду, занятости и социальной защите облисполкомов и Минского горисполкома, комитет по здравоохранению Минского горисполкома, управления здравоохранения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технических средств социальной реабилитации, производимых БПОВЦ (далее – перечень).</w:t>
      </w:r>
    </w:p>
    <w:p w:rsidR="00C40855" w:rsidRDefault="00C40855">
      <w:pPr>
        <w:pStyle w:val="newncpi"/>
      </w:pPr>
      <w:r>
        <w:t>Обеспечение техническими средствами социальной реабилитации, указанными в пунктах 1–38, 57–60 Государственного реестра, осуществляется на основании ИПР инвалида или заключения ВКК и перечня.</w:t>
      </w:r>
    </w:p>
    <w:p w:rsidR="00C40855" w:rsidRDefault="00C40855">
      <w:pPr>
        <w:pStyle w:val="point"/>
      </w:pPr>
      <w:r>
        <w:t>4. Обеспечение граждан средством реабилитации, указанным в пункте 1 Государственного реестра, осуществляется с 2009 года.</w:t>
      </w:r>
    </w:p>
    <w:p w:rsidR="00C40855" w:rsidRDefault="00C40855">
      <w:pPr>
        <w:pStyle w:val="point"/>
      </w:pPr>
      <w:r>
        <w:t>5. Сроки эксплуатации средств реабилитации, указанных в пунктах 1–45, 57–60 Государственного реестра, устанавливаются Минтруда и соцзащиты.</w:t>
      </w:r>
    </w:p>
    <w:p w:rsidR="00C40855" w:rsidRDefault="00C40855">
      <w:pPr>
        <w:pStyle w:val="point"/>
      </w:pPr>
      <w:r>
        <w:t xml:space="preserve">6. Сроки изготовления средств реабилитации, производимых БПОВЦ, устанавливаются БПОВЦ </w:t>
      </w:r>
      <w:proofErr w:type="gramStart"/>
      <w:r>
        <w:t>исходя из специфики производства данного унитарного предприятия и утверждаются</w:t>
      </w:r>
      <w:proofErr w:type="gramEnd"/>
      <w:r>
        <w:t xml:space="preserve"> приказом генерального директора БПОВЦ.</w:t>
      </w:r>
    </w:p>
    <w:p w:rsidR="00C40855" w:rsidRDefault="00C40855">
      <w:pPr>
        <w:pStyle w:val="point"/>
      </w:pPr>
      <w:r>
        <w:t xml:space="preserve">7. БПОВЦ устанавливает гарантийные сроки на средства реабилитации, указанные в пунктах 1–10, 12–20, 22–38, 57, 59, 60 Государственного реестра, в течение которых граждане могут предъявлять претензии по устранению недостатков этих средств реабилитации. </w:t>
      </w:r>
      <w:proofErr w:type="gramStart"/>
      <w:r>
        <w:t>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 заменить средство реабилитации.</w:t>
      </w:r>
      <w:proofErr w:type="gramEnd"/>
    </w:p>
    <w:p w:rsidR="00C40855" w:rsidRDefault="00C40855">
      <w:pPr>
        <w:pStyle w:val="point"/>
      </w:pPr>
      <w:r>
        <w:t>8. Гарантийные сроки на средства реабилитации, указанные в пунктах 11, 21, 39–45, 58 Государственного реестра, устанавливаются организациями-изготовителями и указываются в техническом паспорте на изделие.</w:t>
      </w:r>
    </w:p>
    <w:p w:rsidR="00C40855" w:rsidRDefault="00C40855">
      <w:pPr>
        <w:pStyle w:val="chapter"/>
      </w:pPr>
      <w:r>
        <w:t>ГЛАВА 2</w:t>
      </w:r>
      <w:r>
        <w:br/>
        <w:t>УСЛОВИЯ ОБЕСПЕЧЕНИЯ ГРАЖДАН СРЕДСТВАМИ РЕАБИЛИТАЦИИ</w:t>
      </w:r>
    </w:p>
    <w:p w:rsidR="00C40855" w:rsidRDefault="00C40855">
      <w:pPr>
        <w:pStyle w:val="point"/>
      </w:pPr>
      <w:r>
        <w:t>9. Бесплатно обеспечиваются:</w:t>
      </w:r>
    </w:p>
    <w:p w:rsidR="00C40855" w:rsidRDefault="00C40855">
      <w:pPr>
        <w:pStyle w:val="underpoint"/>
      </w:pPr>
      <w:r>
        <w:t>9.1. средствами реабилитации, указанными в пунктах 1–5, 7–9, 11–18, 21–28, 30–33, 35–45, 58–60 Государственного реестра:</w:t>
      </w:r>
    </w:p>
    <w:p w:rsidR="00C40855" w:rsidRDefault="00C40855">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C40855" w:rsidRDefault="00C40855">
      <w:pPr>
        <w:pStyle w:val="newncpi"/>
      </w:pPr>
      <w:r>
        <w:t>участники Великой Отечественной войны;</w:t>
      </w:r>
    </w:p>
    <w:p w:rsidR="00C40855" w:rsidRDefault="00C40855">
      <w:pPr>
        <w:pStyle w:val="newncpi"/>
      </w:pPr>
      <w:r>
        <w:t>инвалиды войны;</w:t>
      </w:r>
    </w:p>
    <w:p w:rsidR="00C40855" w:rsidRDefault="00C40855">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C40855" w:rsidRDefault="00C40855">
      <w:pPr>
        <w:pStyle w:val="newncpi"/>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C40855" w:rsidRDefault="00C40855">
      <w:pPr>
        <w:pStyle w:val="newncpi"/>
      </w:pPr>
      <w:proofErr w:type="gramStart"/>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C40855" w:rsidRDefault="00C40855">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C40855" w:rsidRDefault="00C40855">
      <w:pPr>
        <w:pStyle w:val="newncpi"/>
      </w:pPr>
      <w:r>
        <w:t xml:space="preserve">лица, работавшие на предприятиях, в учреждениях и организациях </w:t>
      </w:r>
      <w:proofErr w:type="gramStart"/>
      <w:r>
        <w:t>г</w:t>
      </w:r>
      <w:proofErr w:type="gramEnd"/>
      <w:r>
        <w:t>.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C40855" w:rsidRDefault="00C40855">
      <w:pPr>
        <w:pStyle w:val="newncpi"/>
      </w:pPr>
      <w:r>
        <w:t>неработающие граждане из числа:</w:t>
      </w:r>
    </w:p>
    <w:p w:rsidR="00C40855" w:rsidRDefault="00C40855">
      <w:pPr>
        <w:pStyle w:val="newncpi"/>
      </w:pPr>
      <w:proofErr w:type="gramStart"/>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w:t>
      </w:r>
      <w:proofErr w:type="gramEnd"/>
      <w:r>
        <w:t xml:space="preserve"> при исполнении служебных обязанностей в этих государствах и получивших ранение, контузию или увечье в период боевых действий;</w:t>
      </w:r>
    </w:p>
    <w:p w:rsidR="00C40855" w:rsidRDefault="00C40855">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C40855" w:rsidRDefault="00C40855">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C40855" w:rsidRDefault="00C40855">
      <w:pPr>
        <w:pStyle w:val="newncpi"/>
      </w:pPr>
      <w:proofErr w:type="gramStart"/>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w:t>
      </w:r>
      <w:proofErr w:type="gramEnd"/>
      <w:r>
        <w:t xml:space="preserve"> в результате противоправных действий, по причине алкогольного, наркотического, токсического опьянения, членовредительства;</w:t>
      </w:r>
    </w:p>
    <w:p w:rsidR="00C40855" w:rsidRDefault="00C40855">
      <w:pPr>
        <w:pStyle w:val="underpoint"/>
      </w:pPr>
      <w:r>
        <w:t xml:space="preserve">9.2. дети-инвалиды в возрасте до 18 лет – средствами реабилитации, указанными в пунктах 1, 2, 5–14, 16–20, 22–27, 29–32, 34–38, 57, 60 Государственного реестра. </w:t>
      </w:r>
      <w:proofErr w:type="gramStart"/>
      <w:r>
        <w:t>При этом средством реабилитации, указанным в пункте 1 Государственного реестра, обеспечиваются дети-инвалиды в возрасте с 16 до 18 лет, средством реабилитации, указанным в пункте 10 Государственного реестра, – дети-инвалиды в возрасте до 16 лет, средством реабилитации, указанным в пункте 57 Государственного реестра, – дети-инвалиды в возрасте до 12 лет, а средством реабилитации, указанным в пункте 60 Государственного реестра, – дети-инвалиды в возрасте с</w:t>
      </w:r>
      <w:proofErr w:type="gramEnd"/>
      <w:r>
        <w:t xml:space="preserve"> 10 до 18 лет;</w:t>
      </w:r>
    </w:p>
    <w:p w:rsidR="00C40855" w:rsidRDefault="00C40855">
      <w:pPr>
        <w:pStyle w:val="underpoint"/>
      </w:pPr>
      <w:r>
        <w:t>9.3. дети-инвалиды по зрению в возрасте до 18 лет – средствами реабилитации, указанными в пунктах 15, 39 Государственного реестра;</w:t>
      </w:r>
    </w:p>
    <w:p w:rsidR="00C40855" w:rsidRDefault="00C40855">
      <w:pPr>
        <w:pStyle w:val="underpoint"/>
      </w:pPr>
      <w:r>
        <w:t>9.4. инвалиды I группы – средствами реабилитации, указанными в пунктах 1–5, 7–9, 11–14, 16–18, 30–33, 35–38 Государственного реестра;</w:t>
      </w:r>
    </w:p>
    <w:p w:rsidR="00C40855" w:rsidRDefault="00C40855">
      <w:pPr>
        <w:pStyle w:val="underpoint"/>
      </w:pPr>
      <w:r>
        <w:t>9.5. инвалиды II группы – средствами реабилитации, указанными в пунктах 14, 16, 30–33, 35–38 Государственного реестра;</w:t>
      </w:r>
    </w:p>
    <w:p w:rsidR="00C40855" w:rsidRDefault="00C40855">
      <w:pPr>
        <w:pStyle w:val="underpoint"/>
      </w:pPr>
      <w:r>
        <w:t>9.6. инвалиды I и II группы по зрению – средством реабилитации, указанным в пункте 15 Государственного реестра;</w:t>
      </w:r>
    </w:p>
    <w:p w:rsidR="00C40855" w:rsidRDefault="00C40855">
      <w:pPr>
        <w:pStyle w:val="underpoint"/>
      </w:pPr>
      <w:r>
        <w:t>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14, 16, 32, 35, 37 Государственного реестра;</w:t>
      </w:r>
    </w:p>
    <w:p w:rsidR="00C40855" w:rsidRDefault="00C40855">
      <w:pPr>
        <w:pStyle w:val="underpoint"/>
      </w:pPr>
      <w:r>
        <w:t>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31, 32, 34, 36 Государственного реестра;</w:t>
      </w:r>
    </w:p>
    <w:p w:rsidR="00C40855" w:rsidRDefault="00C40855">
      <w:pPr>
        <w:pStyle w:val="underpoint"/>
      </w:pPr>
      <w:r>
        <w:t>9.9. инвалиды III группы – средствами реабилитации, указанными в пунктах 30–33, 36 Государственного реестра.</w:t>
      </w:r>
    </w:p>
    <w:p w:rsidR="00C40855" w:rsidRDefault="00C40855">
      <w:pPr>
        <w:pStyle w:val="point"/>
      </w:pPr>
      <w:r>
        <w:t>10. На льготных условиях средствами реабилитации обеспечиваются:</w:t>
      </w:r>
    </w:p>
    <w:p w:rsidR="00C40855" w:rsidRDefault="00C40855">
      <w:pPr>
        <w:pStyle w:val="underpoint"/>
      </w:pPr>
      <w:r>
        <w:t>10.1. с оплатой 20 процентов стоимости средств реабилитации:</w:t>
      </w:r>
    </w:p>
    <w:p w:rsidR="00C40855" w:rsidRDefault="00C40855">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 средством реабилитации, указанным в пункте 17 Государственного реестра;</w:t>
      </w:r>
    </w:p>
    <w:p w:rsidR="00C40855" w:rsidRDefault="00C40855">
      <w:pPr>
        <w:pStyle w:val="newncpi"/>
      </w:pPr>
      <w:r>
        <w:t>инвалиды I группы – средствами реабилитации, указанными в пунктах 22–25, 27, 40 (сотовый телефон), 58 Государственного реестра;</w:t>
      </w:r>
    </w:p>
    <w:p w:rsidR="00C40855" w:rsidRDefault="00C40855">
      <w:pPr>
        <w:pStyle w:val="newncpi"/>
      </w:pPr>
      <w:r>
        <w:t>инвалиды II группы – средствами реабилитации, указанными в пунктах 17, 22, 27 Государственного реестра;</w:t>
      </w:r>
    </w:p>
    <w:p w:rsidR="00C40855" w:rsidRDefault="00C40855">
      <w:pPr>
        <w:pStyle w:val="newncpi"/>
      </w:pPr>
      <w:r>
        <w:t>инвалиды I группы по зрению – средствами реабилитации, указанными в пунктах 40 (сотовый телефон либо сотовый телефон с программным обеспечением, синтезирующим речь, и (или) с функцией навигации (смартфоны), 41 Государственного реестра;</w:t>
      </w:r>
    </w:p>
    <w:p w:rsidR="00C40855" w:rsidRDefault="00C40855">
      <w:pPr>
        <w:pStyle w:val="newncpi"/>
      </w:pPr>
      <w:r>
        <w:t>дети-инвалиды по зрению с 7 до 18 лет – средством реабилитации, указанным в пункте 41 Государственного реестра;</w:t>
      </w:r>
    </w:p>
    <w:p w:rsidR="00C40855" w:rsidRDefault="00C40855">
      <w:pPr>
        <w:pStyle w:val="newncpi"/>
      </w:pPr>
      <w:r>
        <w:t>инвалиды II группы по зрению – средствами реабилитации, указанными в пункте 40 Государственного реестра (сотовый телефон с программным обеспечением, синтезирующим речь, и (или) с функцией навигации (смартфоны);</w:t>
      </w:r>
    </w:p>
    <w:p w:rsidR="00C40855" w:rsidRDefault="00C40855">
      <w:pPr>
        <w:pStyle w:val="underpoint"/>
      </w:pPr>
      <w:r>
        <w:t>10.2. с оплатой 25 процентов стоимости средств реабилитации:</w:t>
      </w:r>
    </w:p>
    <w:p w:rsidR="00C40855" w:rsidRDefault="00C40855">
      <w:pPr>
        <w:pStyle w:val="newncpi"/>
      </w:pPr>
      <w:r>
        <w:t>дети-инвалиды по зрению с 7 до 18 лет и инвалиды I и II группы по зрению – средством реабилитации, указанным в пункте 42 Государственного реестра;</w:t>
      </w:r>
    </w:p>
    <w:p w:rsidR="00C40855" w:rsidRDefault="00C40855">
      <w:pPr>
        <w:pStyle w:val="newncpi"/>
      </w:pPr>
      <w:r>
        <w:t>дети-инвалиды по слуху с 7 до 18 лет – средствами реабилитации, указанными в пунктах 43, 44 Государственного реестра;</w:t>
      </w:r>
    </w:p>
    <w:p w:rsidR="00C40855" w:rsidRDefault="00C40855">
      <w:pPr>
        <w:pStyle w:val="newncpi"/>
      </w:pPr>
      <w:r>
        <w:t>инвалиды I и II группы по слуху – средствами реабилитации, указанными в пунктах 43–45 Государственного реестра;</w:t>
      </w:r>
    </w:p>
    <w:p w:rsidR="00C40855" w:rsidRDefault="00C40855">
      <w:pPr>
        <w:pStyle w:val="underpoint"/>
      </w:pPr>
      <w:r>
        <w:t>10.3. с оплатой 50 процентов стоимости средств реабилитации:</w:t>
      </w:r>
    </w:p>
    <w:p w:rsidR="00C40855" w:rsidRDefault="00C40855">
      <w:pPr>
        <w:pStyle w:val="newncpi"/>
      </w:pPr>
      <w:r>
        <w:t>дети-инвалиды в возрасте до 18 лет – средством реабилитации, указанным в пункте 21 Государственного реестра;</w:t>
      </w:r>
    </w:p>
    <w:p w:rsidR="00C40855" w:rsidRDefault="00C40855">
      <w:pPr>
        <w:pStyle w:val="newncpi"/>
      </w:pPr>
      <w:r>
        <w:t>инвалиды I группы – средствами реабилитации, указанными в пунктах 21, 26, 28, 59 Государственного реестра;</w:t>
      </w:r>
    </w:p>
    <w:p w:rsidR="00C40855" w:rsidRDefault="00C40855">
      <w:pPr>
        <w:pStyle w:val="newncpi"/>
      </w:pPr>
      <w:r>
        <w:t>инвалиды II группы – средствами реабилитации, указанными в пунктах 24–26, 28, 40 (сотовый телефон), 59, 60 Государственного реестра;</w:t>
      </w:r>
    </w:p>
    <w:p w:rsidR="00C40855" w:rsidRDefault="00C40855">
      <w:pPr>
        <w:pStyle w:val="newncpi"/>
      </w:pPr>
      <w:r>
        <w:t>инвалиды I группы по зрению – средством реабилитации, указанным в пункте 39 Государственного реестра;</w:t>
      </w:r>
    </w:p>
    <w:p w:rsidR="00C40855" w:rsidRDefault="00C40855">
      <w:pPr>
        <w:pStyle w:val="newncpi"/>
      </w:pPr>
      <w:r>
        <w:t>инвалиды II группы по зрению – средствами реабилитации, указанными в пунктах 39, 40 (сотовый телефон), 41 Государственного реестра.</w:t>
      </w:r>
    </w:p>
    <w:p w:rsidR="00C40855" w:rsidRDefault="00C40855">
      <w:pPr>
        <w:pStyle w:val="point"/>
      </w:pPr>
      <w:r>
        <w:t>11. </w:t>
      </w:r>
      <w:proofErr w:type="gramStart"/>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roofErr w:type="gramEnd"/>
      <w:r>
        <w:t xml:space="preserve"> инвалиды I и II группы,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иные граждане, не указанные в пунктах 9 и 10 настоящего Положения, приобретают средства реабилитации за полную стоимость у организаций-изготовителей или организаций торговли.</w:t>
      </w:r>
    </w:p>
    <w:p w:rsidR="00C40855" w:rsidRDefault="00C40855">
      <w:pPr>
        <w:pStyle w:val="chapter"/>
      </w:pPr>
      <w:r>
        <w:t>ГЛАВА 3</w:t>
      </w:r>
      <w:r>
        <w:br/>
        <w:t>ПОРЯДОК ОБЕСПЕЧЕНИЯ ГРАЖДАН СРЕДСТВАМИ РЕАБИЛИТАЦИИ</w:t>
      </w:r>
    </w:p>
    <w:p w:rsidR="00C40855" w:rsidRDefault="00C40855">
      <w:pPr>
        <w:pStyle w:val="point"/>
      </w:pPr>
      <w:r>
        <w:t>12. Гражданами, указанными в пунктах 9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в соответствии с регистрацией по месту жительства (месту пребывания) нуждающихся в средствах реабилитации представляются следующие документы:</w:t>
      </w:r>
    </w:p>
    <w:p w:rsidR="00C40855" w:rsidRDefault="00C40855">
      <w:pPr>
        <w:pStyle w:val="underpoint"/>
      </w:pPr>
      <w:r>
        <w:t xml:space="preserve">12.1. в БПОВЦ (его филиалы) (документы от граждан, проживающих в </w:t>
      </w:r>
      <w:proofErr w:type="gramStart"/>
      <w:r>
        <w:t>г</w:t>
      </w:r>
      <w:proofErr w:type="gramEnd"/>
      <w:r>
        <w:t>. Минске и Минской области, подаются и рассматриваются в БПОВЦ) для обеспечения средствами реабилитации, указанными в пунктах 14–16, 30–38, 59 Государственного реестра:</w:t>
      </w:r>
    </w:p>
    <w:p w:rsidR="00C40855" w:rsidRDefault="00C40855">
      <w:pPr>
        <w:pStyle w:val="newncpi"/>
      </w:pPr>
      <w:r>
        <w:t>заявление (при личном обращении граждан заявление не требуется);</w:t>
      </w:r>
    </w:p>
    <w:p w:rsidR="00C40855" w:rsidRDefault="00C40855">
      <w:pPr>
        <w:pStyle w:val="newncpi"/>
      </w:pPr>
      <w:r>
        <w:t>ИПР инвалида или заключение ВКК;</w:t>
      </w:r>
    </w:p>
    <w:p w:rsidR="00C40855" w:rsidRDefault="00C40855">
      <w:pPr>
        <w:pStyle w:val="newncpi"/>
      </w:pPr>
      <w:r>
        <w:t>паспорт или иной документ, удостоверяющий личность;</w:t>
      </w:r>
    </w:p>
    <w:p w:rsidR="00C40855" w:rsidRDefault="00C40855">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rsidR="00C40855" w:rsidRDefault="00C40855">
      <w:pPr>
        <w:pStyle w:val="newncpi"/>
      </w:pPr>
      <w: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rsidR="00C40855" w:rsidRDefault="00C40855">
      <w:pPr>
        <w:pStyle w:val="newncpi"/>
      </w:pPr>
      <w:r>
        <w:t>трудовая книжка, подтверждающая, что гражданин на день обращения за обеспечением средствами реабилитации не работает, – для граждан, указанных в абзацах одиннадцатом–тринадцатом подпункта 9.1 пункта 9 настоящего Положения;</w:t>
      </w:r>
    </w:p>
    <w:p w:rsidR="00C40855" w:rsidRDefault="00C40855">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C40855" w:rsidRDefault="00C40855">
      <w:pPr>
        <w:pStyle w:val="underpoint"/>
      </w:pPr>
      <w:proofErr w:type="gramStart"/>
      <w:r>
        <w:t>12.2. в управления (отделы) по труду, занятости и социальной защите районного (городского) исполнительного комитета, управления социальной защиты местной администрации (далее – управления (отделы), территориальные центры социального обслуживания населения (далее – центры) согласно решениям комитетов для обеспечения средствами реабилитации, указанными в пунктах 1–13, 17–29, 39–45, 57, 58, 60 Государственного реестра:</w:t>
      </w:r>
      <w:proofErr w:type="gramEnd"/>
    </w:p>
    <w:p w:rsidR="00C40855" w:rsidRDefault="00C40855">
      <w:pPr>
        <w:pStyle w:val="newncpi"/>
      </w:pPr>
      <w:r>
        <w:t>заявление;</w:t>
      </w:r>
    </w:p>
    <w:p w:rsidR="00C40855" w:rsidRDefault="00C40855">
      <w:pPr>
        <w:pStyle w:val="newncpi"/>
      </w:pPr>
      <w:r>
        <w:t>документы, указанные в абзацах третьем–восьмом подпункта 12.1 настоящего пункта.</w:t>
      </w:r>
    </w:p>
    <w:p w:rsidR="00C40855" w:rsidRDefault="00C40855">
      <w:pPr>
        <w:pStyle w:val="newncpi"/>
      </w:pPr>
      <w:r>
        <w:t>Для обеспечения средством реабилитации, указанным в пункте 39 Государственного реестра, управления (отделы), центры запрашивают справку учреждения высшего, среднего специального образования о том, что инвалиды I или II группы по зрению, дети-инвалиды по зрению в возрасте до 18 лет обучаются в данном учреждении образования.</w:t>
      </w:r>
    </w:p>
    <w:p w:rsidR="00C40855" w:rsidRDefault="00C40855">
      <w:pPr>
        <w:pStyle w:val="point"/>
      </w:pPr>
      <w:r>
        <w:t>13. Граждане, имеющие право на обеспечение средствами реабилитации бесплатно либо на льготных условиях, подают документы, указанные в пункте 12 настоящего Положения, в течение срока действия ИПР инвалида или заключение ВКК о нуждаемости их в средствах реабилитации.</w:t>
      </w:r>
    </w:p>
    <w:p w:rsidR="00C40855" w:rsidRDefault="00C40855">
      <w:pPr>
        <w:pStyle w:val="point"/>
      </w:pPr>
      <w:r>
        <w:t>14. При личном обращении гражданина документы, указанные в подпункте 12.1 пункта 12 настоящего Положения, рассматриваются БПОВЦ (его филиалами) в присутствии гражданина и при наличии оснований для его обеспечения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rsidR="00C40855" w:rsidRDefault="00C40855">
      <w:pPr>
        <w:pStyle w:val="newncpi"/>
      </w:pPr>
      <w:r>
        <w:t>По просьбе гражданина БПОВЦ (его филиалы) в течение 5 рабочих дней со дня обращения направляет письменный мотивированный ответ с указанием причины отказа ему в изготовлении средства реабилитации.</w:t>
      </w:r>
    </w:p>
    <w:p w:rsidR="00C40855" w:rsidRDefault="00C40855">
      <w:pPr>
        <w:pStyle w:val="newncpi"/>
      </w:pPr>
      <w:r>
        <w:t>В случае направления гражданином заявления и иных документов, указанных в подпункте 12.1 пункта 12 настоящего Положения, через объекты почтовой связи БПОВЦ (его филиалы) в день поступления регистрирует их и в течение 5 рабочих дней рассматривает.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для изготовления средства реабилитации не принимается и в течение 5 рабочих дней БПОВЦ (его филиалы) возвращает документы гражданину с указанием причины отказа в принятии его заявления об изготовлении средства реабилитации.</w:t>
      </w:r>
    </w:p>
    <w:p w:rsidR="00C40855" w:rsidRDefault="00C40855">
      <w:pPr>
        <w:pStyle w:val="point"/>
      </w:pPr>
      <w:r>
        <w:t>15. Средства реабилитации, указанные в пунктах 14–16, 30–38, 59 Государственного реестра, выдаются гражданам непосредственно в БПОВЦ (его филиалах) в течение сроков их хранения, установленных пунктом 63 настоящего Положения. БПОВЦ (его филиалы) не позднее 5 рабочих дней со дня изготовления средств реабилитации письменно или по согласованию с гражданином посредством SMS-сообщений сообщает гражданам о необходимости их получения.</w:t>
      </w:r>
    </w:p>
    <w:p w:rsidR="00C40855" w:rsidRDefault="00C40855">
      <w:pPr>
        <w:pStyle w:val="point"/>
      </w:pPr>
      <w:r>
        <w:t>16. Документы, представляемые гражданами для обеспечения средствами реабилитации, указанными в пунктах 1–13, 17–29, 39–45, 57, 58, 60 Государственного реестра, в день их подачи регистрируются управлениями (отделами), центрами в журналах по формам согласно приложениям 1 и 2. Управления (отделы), центры рассматривают указанные документы в течение 5 рабочих дней и при наличии оснований для обеспечения граждан средствами реабилитации направляют эти документы в комитет. В случае непредставления необходимых документов, подтверждающих право на обеспечение средством реабилитации, заявление для изготовления средства реабилитации не принимается и в течение 5 рабочих дней документы возвращаются управлениями (отделами), центрами гражданину с указанием причины отказа в принятии его заявления об изготовлении средства реабилитации.</w:t>
      </w:r>
    </w:p>
    <w:p w:rsidR="00C40855" w:rsidRDefault="00C40855">
      <w:pPr>
        <w:pStyle w:val="point"/>
      </w:pPr>
      <w:r>
        <w:t>17. Комитеты на основании представленных управлениями (отделами), центрами документов в течение 10 рабочих дней направляют в БПОВЦ (его филиалы) гарантийное письмо и заявку на изготовление средств реабилитации, указанных в пунктах 10–13, 17–29, 57, 60 Государственного реестра, по форме согласно приложению 3.</w:t>
      </w:r>
    </w:p>
    <w:p w:rsidR="00C40855" w:rsidRDefault="00C40855">
      <w:pPr>
        <w:pStyle w:val="point"/>
      </w:pPr>
      <w:r>
        <w:t xml:space="preserve">18. Заявка на изготовление средств реабилитации, указанных в пунктах 1–9 Государственного реестра, оформляется комитетами по форме согласно приложению 4 и ежегодно не позднее 10 июля направляется </w:t>
      </w:r>
      <w:proofErr w:type="gramStart"/>
      <w:r>
        <w:t>в</w:t>
      </w:r>
      <w:proofErr w:type="gramEnd"/>
      <w:r>
        <w:t xml:space="preserve"> Минтруда и соцзащиты.</w:t>
      </w:r>
    </w:p>
    <w:p w:rsidR="00C40855" w:rsidRDefault="00C40855">
      <w:pPr>
        <w:pStyle w:val="point"/>
      </w:pPr>
      <w:r>
        <w:t>19. </w:t>
      </w:r>
      <w:proofErr w:type="gramStart"/>
      <w:r>
        <w:t>Для обеспечения средствами реабилитации, указанными в пунктах 2–9, 17–20, 22–29 Государственного реестра, по индивидуальному исполнению граждане представляют в управления (отделы), центры заявление, документы, указанные в абзацах четвертом–седьмом подпункта 12.1 пункта 12 настоящего Положения, ИПР инвалида или заключение ВКК об изготовлении средств реабилитации по индивидуальному исполнению с указанием физиологических особенностей гражданина (вес, рост и другие особенности).</w:t>
      </w:r>
      <w:proofErr w:type="gramEnd"/>
      <w:r>
        <w:t xml:space="preserve"> </w:t>
      </w:r>
      <w:proofErr w:type="gramStart"/>
      <w:r>
        <w:t>ИПР инвалида или заключение ВКК обязательны для исполнения БПОВЦ.</w:t>
      </w:r>
      <w:proofErr w:type="gramEnd"/>
    </w:p>
    <w:p w:rsidR="00C40855" w:rsidRDefault="00C40855">
      <w:pPr>
        <w:pStyle w:val="newncpi"/>
      </w:pPr>
      <w:r>
        <w:t>Работа с документами на изготовление средств реабилитации, указанных в пунктах 2–9, 17–20, 22–29 Государственного реестра, по индивидуальному исполнению осуществляется управлениями (отделами), центрами, комитетами в порядке, установленном в пунктах 16 и 17 настоящего Положения.</w:t>
      </w:r>
    </w:p>
    <w:p w:rsidR="00C40855" w:rsidRDefault="00C40855">
      <w:pPr>
        <w:pStyle w:val="point"/>
      </w:pPr>
      <w:r>
        <w:t>20. Управления (отделы), центры в течение 5 рабочих дней со дня регистрации заявлений и соответствующих документов на изготовление средств реабилитации, указанных в пунктах 2–9 Государственного реестра, по индивидуальному исполнению ходатайствуют перед комитетами о согласовании изготовления этих средств реабилитации.</w:t>
      </w:r>
    </w:p>
    <w:p w:rsidR="00C40855" w:rsidRDefault="00C40855">
      <w:pPr>
        <w:pStyle w:val="newncpi"/>
      </w:pPr>
      <w:r>
        <w:t>Комитеты регистрируют поступившие документы и при наличии оснований для обеспечения граждан средствами реабилитации по индивидуальному исполнению в течение 10 рабочих дней со дня регистрации согласовывают их изготовление. Письмо о согласовании комитеты направляют для исполнения БПОВЦ и к сведению управлений (отделов), центров.</w:t>
      </w:r>
    </w:p>
    <w:p w:rsidR="00C40855" w:rsidRDefault="00C40855">
      <w:pPr>
        <w:pStyle w:val="newncpi"/>
      </w:pPr>
      <w:r>
        <w:t>В случае выявления в ходе рассмотрения комитетами отсутствия в ИПР инвалида или заключении ВКК права на обеспечение средством реабилитации по индивидуальному исполнению, недостаточности или неточности данных документов, подтверждающих это право, в течение 10 рабочих дней такие документы возвращаются управлениям (отделам), центрам с указанием причины возврата.</w:t>
      </w:r>
    </w:p>
    <w:p w:rsidR="00C40855" w:rsidRDefault="00C40855">
      <w:pPr>
        <w:pStyle w:val="point"/>
      </w:pPr>
      <w:r>
        <w:t>21. БПОВЦ (его филиалы) на основании поступивших заявок и в соответствии с заключенными договорами на поставку средств реабилитации, указанных в пунктах 1–9 Государственного реестра, изготавливает и (или) приобретает указанные в них средства реабилитации.</w:t>
      </w:r>
    </w:p>
    <w:p w:rsidR="00C40855" w:rsidRDefault="00C40855">
      <w:pPr>
        <w:pStyle w:val="point"/>
      </w:pPr>
      <w:r>
        <w:t>22. БПОВЦ (его филиалы) по мере изготовления и (или) приобретения поставляет средства реабилитации в комитеты с приложением счета-фактуры. Комитеты в течение 5 рабочих дней со дня получения счета-фактуры распределяют средства реабилитации, в том числе между управлениями (отделами), центрами, согласно решениям комитетов. Комитеты, управления (отделы), центры в течение 5 рабочих дней со дня распределения средств реабилитации письменно сообщают гражданам о необходимости их получения, а гражданам, указанным в пункте 10 настоящего Положения, – также о размере внесения частичной оплаты с учетом установленных льгот и платежные реквизиты для внесения оплаты.</w:t>
      </w:r>
    </w:p>
    <w:p w:rsidR="00C40855" w:rsidRDefault="00C40855">
      <w:pPr>
        <w:pStyle w:val="newncpi"/>
      </w:pPr>
      <w:r>
        <w:t>Средства реабилитации, указанные в пунктах 1–13, 17–29, 57, 58, 60 Государственного реестра, выдаются комитетами, управлениями (отделами), центрами гражданам, названным в пункте 9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соответствующего заявления. Гражданам, названным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оплаты.</w:t>
      </w:r>
    </w:p>
    <w:p w:rsidR="00C40855" w:rsidRDefault="00C40855">
      <w:pPr>
        <w:pStyle w:val="point"/>
      </w:pPr>
      <w:r>
        <w:t>23. Средства реабилитации, указанные в пунктах 39–45 Государственного реестра, приобретаются комитетом на конкурсной основе в порядке, установленном законодательством, и распределяются, в том числе между управлениями (отделами), центрами, согласно решениям комитетов. Комитеты, управления (отделы), центры в течение 5 рабочих дней со дня распределения средств реабилитации письменно сообщают гражданам о необходимости их получения, а гражданам, названным в пункте 10 настоящего Положения, – также о размере внесения частичной оплаты с учетом установленных льгот и платежные реквизиты для внесения оплаты.</w:t>
      </w:r>
    </w:p>
    <w:p w:rsidR="00C40855" w:rsidRDefault="00C40855">
      <w:pPr>
        <w:pStyle w:val="newncpi"/>
      </w:pPr>
      <w:r>
        <w:t>Средства реабилитации выдаются комитетами, управлениями (отделами), центрами гражданам, названным в пункте 9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пункте 10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оплаты.</w:t>
      </w:r>
    </w:p>
    <w:p w:rsidR="00C40855" w:rsidRDefault="00C40855">
      <w:pPr>
        <w:pStyle w:val="point"/>
      </w:pPr>
      <w:r>
        <w:t>24. По заявлению гражданина комитетом, управлением (отделом), центром, БПОВЦ (его филиалами) может быть продлен срок выдачи ему средства реабилитации.</w:t>
      </w:r>
    </w:p>
    <w:p w:rsidR="00C40855" w:rsidRDefault="00C40855">
      <w:pPr>
        <w:pStyle w:val="chapter"/>
      </w:pPr>
      <w:r>
        <w:t>ГЛАВА 4</w:t>
      </w:r>
      <w:r>
        <w:br/>
        <w:t>ИСТОЧНИКИ ФИНАНСИРОВАНИЯ РАСХОДОВ ПО ОБЕСПЕЧЕНИЮ ГРАЖДАН СРЕДСТВАМИ РЕАБИЛИТАЦИИ</w:t>
      </w:r>
    </w:p>
    <w:p w:rsidR="00C40855" w:rsidRDefault="00C40855">
      <w:pPr>
        <w:pStyle w:val="point"/>
      </w:pPr>
      <w:r>
        <w:t>25. Финансирование расходов по обеспечению граждан средствами реабилитации, указанными в пунктах 1–9, 33 Государственного реестра, включая расходы на их ремонт и доставку, время нахождения в отделении стационарного протезирования и реабилитации БПОВЦ в период обучения пользованию креслами-колясками активного типа, осуществляется за счет средств республиканского бюджета.</w:t>
      </w:r>
    </w:p>
    <w:p w:rsidR="00C40855" w:rsidRDefault="00C40855">
      <w:pPr>
        <w:pStyle w:val="point"/>
      </w:pPr>
      <w:r>
        <w:t>26. Финансирование расходов по обеспечению граждан средствами реабилитации, указанными в пунктах 10–32, 34–45, 57–60 Государственного реестра, включая расходы на их ремонт и доставку, время нахождения в отделении стационарного протезирования и реабилитации БПОВЦ (его филиалов) в период изготовления гражданину протезно-ортопедического изделия, осуществляется за счет средств местных бюджетов.</w:t>
      </w:r>
    </w:p>
    <w:p w:rsidR="00C40855" w:rsidRDefault="00C40855">
      <w:pPr>
        <w:pStyle w:val="point"/>
      </w:pPr>
      <w:r>
        <w:t xml:space="preserve">27. Комитеты заключают с БПОВЦ договоры на оказание услуг гражданам по обеспечению их средствами реабилитации, финансирование которых производится за счет средств </w:t>
      </w:r>
      <w:proofErr w:type="gramStart"/>
      <w:r>
        <w:t>республиканского</w:t>
      </w:r>
      <w:proofErr w:type="gramEnd"/>
      <w:r>
        <w:t xml:space="preserve"> и местных бюджетов.</w:t>
      </w:r>
    </w:p>
    <w:p w:rsidR="00C40855" w:rsidRDefault="00C40855">
      <w:pPr>
        <w:pStyle w:val="point"/>
      </w:pPr>
      <w:r>
        <w:t>28. Комитеты до оплаты счетов, предъявляемых БПОВЦ (его филиалами), проверяют обоснованность представленных к оплате сумм и наличие льгот.</w:t>
      </w:r>
    </w:p>
    <w:p w:rsidR="00C40855" w:rsidRDefault="00C40855">
      <w:pPr>
        <w:pStyle w:val="point"/>
      </w:pPr>
      <w:r>
        <w:t>29. Оплата стоимости средства реабилитации в размерах, указанных в пункте 10 настоящего Положения, вносится гражданином в доход соответствующего бюджета не позднее 5 рабочих дней со дня письменного сообщения комитета, управления (отдела), центра о размере частичной оплаты и платежных реквизитах для внесения оплаты.</w:t>
      </w:r>
    </w:p>
    <w:p w:rsidR="00C40855" w:rsidRDefault="00C40855">
      <w:pPr>
        <w:pStyle w:val="newncpi"/>
      </w:pPr>
      <w:r>
        <w:t>По заявлению гражданина комитетом, управлением (отделом), центром может быть продлен срок оплаты им средства реабилитации.</w:t>
      </w:r>
    </w:p>
    <w:p w:rsidR="00C40855" w:rsidRDefault="00C40855">
      <w:pPr>
        <w:pStyle w:val="point"/>
      </w:pPr>
      <w:r>
        <w:t>30. Комитеты, БПОВЦ (его филиалы)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1–45, 57–60 Государственного реестра.</w:t>
      </w:r>
    </w:p>
    <w:p w:rsidR="00C40855" w:rsidRDefault="00C40855">
      <w:pPr>
        <w:pStyle w:val="newncpi"/>
      </w:pPr>
      <w:r>
        <w:t>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1–9, 33 Государственного реестра.</w:t>
      </w:r>
    </w:p>
    <w:p w:rsidR="00C40855" w:rsidRDefault="00C40855">
      <w:pPr>
        <w:pStyle w:val="chapter"/>
      </w:pPr>
      <w:r>
        <w:t>ГЛАВА 5</w:t>
      </w:r>
      <w:r>
        <w:br/>
        <w:t>ОСОБЕННОСТИ ОБЕСПЕЧЕНИЯ ГРАЖДАН СРЕДСТВАМИ РЕАБИЛИТАЦИИ</w:t>
      </w:r>
    </w:p>
    <w:p w:rsidR="00C40855" w:rsidRDefault="00C40855">
      <w:pPr>
        <w:pStyle w:val="point"/>
      </w:pPr>
      <w:r>
        <w:t>31. При наличии ИПР инвалида или заключения ВКК вместе со средствами реабилитации, указанными в пунктах 1–7 Государственного реестра, выдаются средства реабилитации, указанные в пунктах 11, 13 Государственного реестра. В случае обеспечения средствами реабилитации, указанными в пунктах 1, 3–7 Государственного реестра, при наличии ИПР инвалида или заключения ВКК гражданам также выдается средство реабилитации, указанное в пункте 12 Государственного реестра.</w:t>
      </w:r>
    </w:p>
    <w:p w:rsidR="00C40855" w:rsidRDefault="00C40855">
      <w:pPr>
        <w:pStyle w:val="point"/>
      </w:pPr>
      <w:r>
        <w:t xml:space="preserve">32. Досрочная замена средств реабилитации, указанных в пунктах 1–9 Государственного реестра, производится комитетами, управлениями (отделами), центрами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комитетами, управлениями (отделами), центрами. С согласия </w:t>
      </w:r>
      <w:proofErr w:type="gramStart"/>
      <w:r>
        <w:t>гражданина</w:t>
      </w:r>
      <w:proofErr w:type="gramEnd"/>
      <w:r>
        <w:t xml:space="preserve"> на оставшийся срок эксплуатации выданного ранее средства реабилитации комитетами, управлениями (отделами), центрами может быть выдано ему аналогичное средство реабилитации из числа бывших в эксплуатации.</w:t>
      </w:r>
    </w:p>
    <w:p w:rsidR="00C40855" w:rsidRDefault="00C40855">
      <w:pPr>
        <w:pStyle w:val="point"/>
      </w:pPr>
      <w:r>
        <w:t>33. </w:t>
      </w:r>
      <w:proofErr w:type="gramStart"/>
      <w:r>
        <w:t>При замене средств реабилитации, указанных в пунктах 1–9 Государственного реестра, на новые бывшие в эксплуатации средства реабилитации подлежат возврату гражданами в управления (отделы), центры для перераспределения их в порядке очередности в зависимости от даты подачи заявления, передачи в пункты проката в центрах или передачи БПОВЦ (его филиалы) в целях организации ремонта или создания фонда запасных частей.</w:t>
      </w:r>
      <w:proofErr w:type="gramEnd"/>
    </w:p>
    <w:p w:rsidR="00C40855" w:rsidRDefault="00C40855">
      <w:pPr>
        <w:pStyle w:val="point"/>
      </w:pPr>
      <w:r>
        <w:t>34. </w:t>
      </w:r>
      <w:proofErr w:type="gramStart"/>
      <w:r>
        <w:t>После смерти гражданина средства реабилитации, указанные в пунктах 1–9 Государственного реестра, подлежат возврату в управления (отделы), центры родственниками умершего либо изъятию управлениями (отделами), центрами для перераспределения их в порядке очередности в зависимости от даты подачи заявления, передачи в пункты проката в центрах или передачи БПОВЦ (его филиалы) в целях организации ремонта или создания фонда запасных частей.</w:t>
      </w:r>
      <w:proofErr w:type="gramEnd"/>
    </w:p>
    <w:p w:rsidR="00C40855" w:rsidRDefault="00C40855">
      <w:pPr>
        <w:pStyle w:val="point"/>
      </w:pPr>
      <w:r>
        <w:t>35. Бывшие в эксплуатации средства реабилитации, указанные в пунктах 1–9 Государственного реестра, которые по техническому состоянию дальнейшей эксплуатации и ремонту не подлежат,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rsidR="00C40855" w:rsidRDefault="00C40855">
      <w:pPr>
        <w:pStyle w:val="newncpi"/>
      </w:pPr>
      <w:r>
        <w:t>Средства, вырученные от сдачи средств реабилитации, указанных в пунктах 1–9 Государственного реестра, в металлолом, управлениями (отделами), центрами перечисляются в доход республиканского бюджета.</w:t>
      </w:r>
    </w:p>
    <w:p w:rsidR="00C40855" w:rsidRDefault="00C40855">
      <w:pPr>
        <w:pStyle w:val="point"/>
      </w:pPr>
      <w:r>
        <w:t>36. В случае</w:t>
      </w:r>
      <w:proofErr w:type="gramStart"/>
      <w:r>
        <w:t>,</w:t>
      </w:r>
      <w:proofErr w:type="gramEnd"/>
      <w:r>
        <w:t xml:space="preserve"> если срок эксплуатации средств реабилитации, указанных в пунктах 2–10 Государственного реестра, не истек, а у гражданина изменились антропометрические параметры, улучшилось либо ухудшилось состояние здоровья, в результате чего невозможно использовать имеющееся средство реабилитации, при наличии ИПР инвалида или заключения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rsidR="00C40855" w:rsidRDefault="00C40855">
      <w:pPr>
        <w:pStyle w:val="point"/>
      </w:pPr>
      <w:r>
        <w:t>37. Гражданам после ампутации двух бедер или с парными короткими культями бедер, получающим один из видов средств реабилитации, указанных в пунктах 1–7 Государственного реестра, по ИПР инвалида или заключению ВКК может дополнительно выдаваться средство реабилитации, указанное в пункте 8 Государственного реестра.</w:t>
      </w:r>
    </w:p>
    <w:p w:rsidR="00C40855" w:rsidRDefault="00C40855">
      <w:pPr>
        <w:pStyle w:val="point"/>
      </w:pPr>
      <w:r>
        <w:t>38. При обеспечении граждан средством реабилитации, указанным в пункте 1 Государственного реестра, средства реабилитации, указанные в пунктах 2–7 Государственного реестра, им не выдаются, а ранее выданные средства реабилитации возвращаются гражданином в управления (отделы), центры.</w:t>
      </w:r>
    </w:p>
    <w:p w:rsidR="00C40855" w:rsidRDefault="00C40855">
      <w:pPr>
        <w:pStyle w:val="point"/>
      </w:pPr>
      <w:r>
        <w:t>39. Средство реабилитации, указанное в пункте 7 Государственного реестра, выдается гражданину на основании ИПР инвалида или заключения ВКК после обучения в установленном порядке пользованию им. При обеспечении граждан средством реабилитации, указанным в пункте 7 Государственного реестра, средства реабилитации, указанные в пунктах 1–6, 9 Государственного реестра, им не выдаются. Ранее выданные им за счет средств республиканского бюджета средства реабилитации, указанные в пунктах 1–6, 9 Государственного реестра, изымаются и подлежат возврату в управления (отделы), центры.</w:t>
      </w:r>
    </w:p>
    <w:p w:rsidR="00C40855" w:rsidRDefault="00C40855">
      <w:pPr>
        <w:pStyle w:val="point"/>
      </w:pPr>
      <w:r>
        <w:t>40. При обеспечении граждан средством реабилитации, указанным в пункте 9 Государственного реестра, средства реабилитации, указанные в пунктах 2, 7–8 Государственного реестра, им не выдаются.</w:t>
      </w:r>
    </w:p>
    <w:p w:rsidR="00C40855" w:rsidRDefault="00C40855">
      <w:pPr>
        <w:pStyle w:val="point"/>
      </w:pPr>
      <w:r>
        <w:t>41. Косметические кисти к средствам реабилитации, указанным в пунктах 30, 31 Государственного реестра (протезы верхних конечностей, аппараты верхних конечностей), выдаются на срок от 6 месяцев до 1 года по заключению врачей БПОВЦ (его филиалов).</w:t>
      </w:r>
    </w:p>
    <w:p w:rsidR="00C40855" w:rsidRDefault="00C40855">
      <w:pPr>
        <w:pStyle w:val="point"/>
      </w:pPr>
      <w:r>
        <w:t>42. </w:t>
      </w:r>
      <w:proofErr w:type="gramStart"/>
      <w:r>
        <w:t>Гражданам, получающим средства реабилитации, указанные в пунктах 30, 31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3 года рабочий протез или аппарат.</w:t>
      </w:r>
      <w:proofErr w:type="gramEnd"/>
    </w:p>
    <w:p w:rsidR="00C40855" w:rsidRDefault="00C40855">
      <w:pPr>
        <w:pStyle w:val="point"/>
      </w:pPr>
      <w:r>
        <w:t>43. При первичном протезировании, а также при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rsidR="00C40855" w:rsidRDefault="00C40855">
      <w:pPr>
        <w:pStyle w:val="point"/>
      </w:pPr>
      <w:r>
        <w:t>44. Гражданам, получающим средства реабилитации, указанные в пункте 30 Государственного реестра (протезы верхних конечностей), по заключению врачей БПОВЦ (его филиалов) дополнительно могут выдаваться на 3 года рабочие протезы и приспособления к ним.</w:t>
      </w:r>
    </w:p>
    <w:p w:rsidR="00C40855" w:rsidRDefault="00C40855">
      <w:pPr>
        <w:pStyle w:val="point"/>
      </w:pPr>
      <w:r>
        <w:t>45. Гражданам, получающим средства реабилитации, указанные в пункте 30 Государственного реестра (протезы верхних и нижних конечностей), по назначению врачей БПОВЦ (его филиалов) могут дополнительно выдаваться на 3 года протезы для купания и 2 предохранительных чехла (полушерстяных, и (или) хлопчатобумажных, и (или) синтетических) к ним.</w:t>
      </w:r>
    </w:p>
    <w:p w:rsidR="00C40855" w:rsidRDefault="00C40855">
      <w:pPr>
        <w:pStyle w:val="point"/>
      </w:pPr>
      <w:r>
        <w:t>46. Комплектация средств реабилитации, указанных в пункте 30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rsidR="00C40855" w:rsidRDefault="00C40855">
      <w:pPr>
        <w:pStyle w:val="newncpi"/>
      </w:pPr>
      <w:r>
        <w:t>Данные средства реабилитации из комплектующих деталей иностранных производителей, кроме государств – участников Единого экономического пространства, изготавливаются гражданам БПОВЦ (его филиалами) по согласованию с комитетами.</w:t>
      </w:r>
    </w:p>
    <w:p w:rsidR="00C40855" w:rsidRDefault="00C40855">
      <w:pPr>
        <w:pStyle w:val="point"/>
      </w:pPr>
      <w:r>
        <w:t>47. Одновременно со средствами реабилитации, указанными в пункте 31 Государственного реестра (аппаратами), по заключению врачей БПОВЦ (его филиалов) гражданам могут выдаваться туторы для пользования ими ночью.</w:t>
      </w:r>
    </w:p>
    <w:p w:rsidR="00C40855" w:rsidRDefault="00C40855">
      <w:pPr>
        <w:pStyle w:val="point"/>
      </w:pPr>
      <w:r>
        <w:t>48. При получении средств реабилитации, указанных в пункте 30 Государственного реестра (протезы верхних и нижних конечностей), гражданам выдаются бесплатно на 1 год:</w:t>
      </w:r>
    </w:p>
    <w:p w:rsidR="00C40855" w:rsidRDefault="00C40855">
      <w:pPr>
        <w:pStyle w:val="newncpi"/>
      </w:pPr>
      <w:proofErr w:type="gramStart"/>
      <w:r>
        <w:t>4 предохранительных чехла (полушерстяных, и (или) хлопчатобумажных, и (или) синтетических) к протезу нижней конечности и 2 предохранительных чехла (полушерстяных, и (или) хлопчатобумажных, и (или) синтетических) при получении рабочего протеза;</w:t>
      </w:r>
      <w:proofErr w:type="gramEnd"/>
    </w:p>
    <w:p w:rsidR="00C40855" w:rsidRDefault="00C40855">
      <w:pPr>
        <w:pStyle w:val="newncpi"/>
      </w:pPr>
      <w:r>
        <w:t>4 </w:t>
      </w:r>
      <w:proofErr w:type="gramStart"/>
      <w:r>
        <w:t>предохранительных</w:t>
      </w:r>
      <w:proofErr w:type="gramEnd"/>
      <w:r>
        <w:t xml:space="preserve"> чехла (хлопчатобумажных и (или) синтетических), 4 оболочки к протезу верхней конечности и 2 предохранительных чехла (хлопчатобумажных и (или) синтетических) при получении рабочего протеза.</w:t>
      </w:r>
    </w:p>
    <w:p w:rsidR="00C40855" w:rsidRDefault="00C40855">
      <w:pPr>
        <w:pStyle w:val="newncpi"/>
      </w:pPr>
      <w:r>
        <w:t>При предоставлении средств реабилитации, указанных в пункте 31 Государственного реестра (аппараты нижних конечностей), по заключению врачей БПОВЦ (его филиалов) могут бесплатно выдаваться на 1 год по 2 предохранительных чехла (полушерстяных, и (или) хлопчатобумажных, и (или) синтетических) к аппарату.</w:t>
      </w:r>
    </w:p>
    <w:p w:rsidR="00C40855" w:rsidRDefault="00C40855">
      <w:pPr>
        <w:pStyle w:val="newncpi"/>
      </w:pPr>
      <w:r>
        <w:t>Разрешается выдавать предохранительные чехлы одновременно на срок эксплуатации средств реабилитации, указанных в пунктах 30, 31 Государственного реестра (протезы верхних и нижних конечностей, аппараты нижних конечностей).</w:t>
      </w:r>
    </w:p>
    <w:p w:rsidR="00C40855" w:rsidRDefault="00C40855">
      <w:pPr>
        <w:pStyle w:val="newncpi"/>
      </w:pPr>
      <w: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rsidR="00C40855" w:rsidRDefault="00C40855">
      <w:pPr>
        <w:pStyle w:val="point"/>
      </w:pPr>
      <w:r>
        <w:t>49. В случае</w:t>
      </w:r>
      <w:proofErr w:type="gramStart"/>
      <w:r>
        <w:t>,</w:t>
      </w:r>
      <w:proofErr w:type="gramEnd"/>
      <w:r>
        <w:t xml:space="preserve"> если гражданин пользуется средствами реабилитации, указанными в пункте 30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1 год:</w:t>
      </w:r>
    </w:p>
    <w:p w:rsidR="00C40855" w:rsidRDefault="00C40855">
      <w:pPr>
        <w:pStyle w:val="newncpi"/>
      </w:pPr>
      <w:proofErr w:type="gramStart"/>
      <w:r>
        <w:t>4 предохранительных чехла (полушерстяных, и (или) хлопчатобумажных, и (или) синтетических), один смягчающий чехол (лайнер) к протезу нижней конечности и 2 предохранительных чехла (полушерстяных, и (или) хлопчатобумажных, и (или) синтетических) при получении рабочего протеза;</w:t>
      </w:r>
      <w:proofErr w:type="gramEnd"/>
    </w:p>
    <w:p w:rsidR="00C40855" w:rsidRDefault="00C40855">
      <w:pPr>
        <w:pStyle w:val="newncpi"/>
      </w:pPr>
      <w:proofErr w:type="gramStart"/>
      <w:r>
        <w:t>4 предохранительных чехла (хлопчатобумажных и (или) синтетических), 4 оболочки, один смягчающий чехол (лайнер) к протезу верхней конечности и 2 предохранительных чехла (хлопчатобумажных и (или) синтетических) при получении рабочего протеза.</w:t>
      </w:r>
      <w:proofErr w:type="gramEnd"/>
    </w:p>
    <w:p w:rsidR="00C40855" w:rsidRDefault="00C40855">
      <w:pPr>
        <w:pStyle w:val="newncpi"/>
      </w:pPr>
      <w:r>
        <w:t>В случае</w:t>
      </w:r>
      <w:proofErr w:type="gramStart"/>
      <w:r>
        <w:t>,</w:t>
      </w:r>
      <w:proofErr w:type="gramEnd"/>
      <w:r>
        <w:t xml:space="preserve"> если гражданин пользуется средствами реабилитации, указанными в пункте 31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1 год по 2 предохранительных чехла (полушерстяных, и (или) хлопчатобумажных, и (или) синтетических) к аппарату.</w:t>
      </w:r>
    </w:p>
    <w:p w:rsidR="00C40855" w:rsidRDefault="00C40855">
      <w:pPr>
        <w:pStyle w:val="point"/>
      </w:pPr>
      <w:r>
        <w:t>50. При двусторонней ампутации нижних конечностей, а также при двусторонней экзартикуляции в тазобедренных суставах или при двусторонних культях бедер по заключениям врачей БПОВЦ (его филиалов) гражданам дополнительно могут быть выданы ортопедические брюки, в том числе и к протезам, сроком на 1 год.</w:t>
      </w:r>
    </w:p>
    <w:p w:rsidR="00C40855" w:rsidRDefault="00C40855">
      <w:pPr>
        <w:pStyle w:val="point"/>
      </w:pPr>
      <w:r>
        <w:t>51. В необходимых случаях по заключению врачей БПОВЦ (его филиалов) к средствам реабилитации, указанным в пункте 30 Государственного реестра, гражданам могут выдаваться бесплатно лиф, бандаж или корсет как метод крепления протеза.</w:t>
      </w:r>
    </w:p>
    <w:p w:rsidR="00C40855" w:rsidRDefault="00C40855">
      <w:pPr>
        <w:pStyle w:val="point"/>
      </w:pPr>
      <w:r>
        <w:t>52. Средство реабилитации, указанное в пункте 35 Государственного реестра, выдается гражданам при наличии деформации одной или обеих кистей рук.</w:t>
      </w:r>
    </w:p>
    <w:p w:rsidR="00C40855" w:rsidRDefault="00C40855">
      <w:pPr>
        <w:pStyle w:val="point"/>
      </w:pPr>
      <w:r>
        <w:t>53. К средствам реабилитации, указанным в пункте 30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rsidR="00C40855" w:rsidRDefault="00C40855">
      <w:pPr>
        <w:pStyle w:val="point"/>
      </w:pPr>
      <w:r>
        <w:t>54. Замена средств реабилитации, указанных в пункте 34 Государственного реестра, осуществляется в соответствии с заключением ВКК.</w:t>
      </w:r>
    </w:p>
    <w:p w:rsidR="00C40855" w:rsidRDefault="00C40855">
      <w:pPr>
        <w:pStyle w:val="point"/>
      </w:pPr>
      <w:r>
        <w:t>55. </w:t>
      </w:r>
      <w:proofErr w:type="gramStart"/>
      <w:r>
        <w:t>Граждане имеют право оформить заказ на изготовление средства реабилитации, указанного в пункте 36 Государственного реестра, один раз в календарном году, за исключением детей-инвалидов в возрасте до 18 лет, оформление заказа и обеспечение которых данным средством реабилитации осуществляется в соответствии с заключением ВКК по мере роста ребенка-инвалида, но не более двух раз в календарном году.</w:t>
      </w:r>
      <w:proofErr w:type="gramEnd"/>
    </w:p>
    <w:p w:rsidR="00C40855" w:rsidRDefault="00C40855">
      <w:pPr>
        <w:pStyle w:val="newncpi"/>
      </w:pPr>
      <w:r>
        <w:t>Обеспечение детей в возрасте до 18 лет средством реабилитации, указанным в пункте 36 Государственного реестра, осуществляется один раз в календарном году.</w:t>
      </w:r>
    </w:p>
    <w:p w:rsidR="00C40855" w:rsidRDefault="00C40855">
      <w:pPr>
        <w:pStyle w:val="point"/>
      </w:pPr>
      <w:r>
        <w:t>56. Досрочная замена средств реабилитации, указанных в пунктах 30–33, 35–38 Государственного реестра, производится на основании акта, составленного врачом-ортопедом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rsidR="00C40855" w:rsidRDefault="00C40855">
      <w:pPr>
        <w:pStyle w:val="newncpi"/>
      </w:pPr>
      <w:r>
        <w:t>Для детей-инвалидов в возрасте до 18 лет сроки эксплуатации средств реабилитации, указанных в пунктах 30–32, 34, 37, 38 Государственного реестра, и последующего протезирования (ортезирования) определяются врачами БПОВЦ (его филиалов).</w:t>
      </w:r>
    </w:p>
    <w:p w:rsidR="00C40855" w:rsidRDefault="00C40855">
      <w:pPr>
        <w:pStyle w:val="newncpi"/>
      </w:pPr>
      <w:r>
        <w:t>Для детей в возрасте до 18 лет срок эксплуатации средств реабилитации, указанных в пунктах 31, 32, 34 Государственного реестра, – 1 год.</w:t>
      </w:r>
    </w:p>
    <w:p w:rsidR="00C40855" w:rsidRDefault="00C40855">
      <w:pPr>
        <w:pStyle w:val="point"/>
      </w:pPr>
      <w: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пункте 36 Государственного реестра, с боковыми резинками или застежкой «молния» по заключению врачей БПОВЦ (его филиалов).</w:t>
      </w:r>
    </w:p>
    <w:p w:rsidR="00C40855" w:rsidRDefault="00C40855">
      <w:pPr>
        <w:pStyle w:val="point"/>
      </w:pPr>
      <w:r>
        <w:t>58. По заключению врачей БПОВЦ (его филиалов) гражданам может изготавливаться средство реабилитации, указанное в пункте 31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rsidR="00C40855" w:rsidRDefault="00C40855">
      <w:pPr>
        <w:pStyle w:val="point"/>
      </w:pPr>
      <w:r>
        <w:t>59. Внешний вид ортопедической обуви, обуви на протезы и аппараты, вид подкладки,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rsidR="00C40855" w:rsidRDefault="00C40855">
      <w:pPr>
        <w:pStyle w:val="point"/>
      </w:pPr>
      <w:r>
        <w:t>60. В отдельных случаях по просьбе граждан и заключению врачей БПОВЦ (его филиалов) взамен средства реабилитации, указанного в пункте 36 Государственного реестра, могут выдаваться ортопедические приспособления, корригирующие вкладыши, резиновые тянки и другие.</w:t>
      </w:r>
    </w:p>
    <w:p w:rsidR="00C40855" w:rsidRDefault="00C40855">
      <w:pPr>
        <w:pStyle w:val="point"/>
      </w:pPr>
      <w:r>
        <w:t>61. Повторное оформление заказа на обеспечение средствами реабилитации, повторная выдача средств реабилитации, указанных в пунктах 1–45, 57–60 Государственного реестра, осуществляются в пределах срока действия ИПР инвалида или заключения ВКК.</w:t>
      </w:r>
    </w:p>
    <w:p w:rsidR="00C40855" w:rsidRDefault="00C40855">
      <w:pPr>
        <w:pStyle w:val="point"/>
      </w:pPr>
      <w:r>
        <w:t>62. Средства реабилитации, указанные в пунктах 14–16, 30–38, 59 Государственного реестра, в случае невозможности гражданина получить их в БПОВЦ (его филиалах) по его письменному (устному)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за счет комитетов.</w:t>
      </w:r>
    </w:p>
    <w:p w:rsidR="00C40855" w:rsidRDefault="00C40855">
      <w:pPr>
        <w:pStyle w:val="point"/>
      </w:pPr>
      <w:r>
        <w:t>63. Срок хранения БПОВЦ (его филиалами) средств реабилитации, указанных в пунктах 14–16, 30–38, 59 Государственного реестра: для взрослых – 2 месяца, для детей – 1 месяц.</w:t>
      </w:r>
    </w:p>
    <w:p w:rsidR="00C40855" w:rsidRDefault="00C40855">
      <w:pPr>
        <w:pStyle w:val="point"/>
      </w:pPr>
      <w:r>
        <w:t>64. По истечении указанных сроков хранения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 а их стоимость исключается из счета на оплату.</w:t>
      </w:r>
    </w:p>
    <w:p w:rsidR="00C40855" w:rsidRDefault="00C40855">
      <w:pPr>
        <w:pStyle w:val="chapter"/>
      </w:pPr>
      <w:r>
        <w:t>ГЛАВА 6</w:t>
      </w:r>
      <w:r>
        <w:br/>
        <w:t>РЕМОНТ СРЕДСТВ РЕАБИЛИТАЦИИ</w:t>
      </w:r>
    </w:p>
    <w:p w:rsidR="00C40855" w:rsidRDefault="00C40855">
      <w:pPr>
        <w:pStyle w:val="point"/>
      </w:pPr>
      <w:r>
        <w:t>65. В период срока эксплуатации в ремонт принимаются средства реабилитации, указанные в пунктах 1–12, 14–32, 36–38, 57, 60 Государственного реестра.</w:t>
      </w:r>
    </w:p>
    <w:p w:rsidR="00C40855" w:rsidRDefault="00C40855">
      <w:pPr>
        <w:pStyle w:val="newncpi"/>
      </w:pPr>
      <w:r>
        <w:t>Ремонт средств реабилитации, указанных в пунктах 1–12, 14–29, 57, 60 Государственного реестра, производится за счет республиканского и местных бюджетов не более одного раза в период срока их эксплуатации.</w:t>
      </w:r>
    </w:p>
    <w:p w:rsidR="00C40855" w:rsidRDefault="00C40855">
      <w:pPr>
        <w:pStyle w:val="newncpi"/>
      </w:pPr>
      <w:r>
        <w:t>В случае отказа граждан от изготовления новых средств реабилитации, указанных в пунктах 30–32 Государственного реестра, по их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ремонта средств реабилитации. Заявление об отказе от изготовления новых средств реабилитации, указанных в пунктах 30–32 Государственного реестра, подается гражданами в произвольной форме в БПОВЦ (его филиалы).</w:t>
      </w:r>
    </w:p>
    <w:p w:rsidR="00C40855" w:rsidRDefault="00C40855">
      <w:pPr>
        <w:pStyle w:val="point"/>
      </w:pPr>
      <w:r>
        <w:t>66. Граждане для ремонта средств реабилитации, указанных в пунктах 14–16, 30–32, 36–38 Государственного реестра, обращаются в БПОВЦ (его филиалы) по месту жительства. БПОВЦ (его филиалы) принимают и организуют ремонт средств реабилитации в сроки, установленные в пункте 69 настоящего Положения.</w:t>
      </w:r>
    </w:p>
    <w:p w:rsidR="00C40855" w:rsidRDefault="00C40855">
      <w:pPr>
        <w:pStyle w:val="newncpi"/>
      </w:pPr>
      <w:r>
        <w:t>БПОВЦ (его филиалы) в течение 5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rsidR="00C40855" w:rsidRDefault="00C40855">
      <w:pPr>
        <w:pStyle w:val="point"/>
      </w:pPr>
      <w:r>
        <w:t>67. Для ремонта средств реабилитации, указанных в пунктах 1–12, 17–29, 57, 60 Государственного реестра, граждане обращаются в управления (отделы), центры. В течение 5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5 рабочих дней направляют в БПОВЦ (его филиалы) письмо о необходимости проведения ремонта указанных средств реабилитации, а также гарантийное письмо об оплате ремонта. Ремонт средств реабилитации, указанных в пунктах 1–10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rsidR="00C40855" w:rsidRDefault="00C40855">
      <w:pPr>
        <w:pStyle w:val="point"/>
      </w:pPr>
      <w:r>
        <w:t>68. БПОВЦ (его филиалы) осуществляет ремонт поступивших средств реабилитации в сроки, установленные в пункте 69 настоящего Положения, и поставляет отремонтированные средства реабилитации комитетам в течение 15 рабочих дней со дня окончания их ремонта.</w:t>
      </w:r>
    </w:p>
    <w:p w:rsidR="00C40855" w:rsidRDefault="00C40855">
      <w:pPr>
        <w:pStyle w:val="newncpi"/>
      </w:pPr>
      <w:r>
        <w:t>Комитеты в течение 5 рабочих дней со дня поставки БПОВЦ отремонтированных средств реабилитации сообщают об этом управлениям (отделам), центрам. Управления (отделы), центры в течение 5 рабочих дней со дня поступления сведений от комитетов письменно сообщают гражданам о необходимости получения данных средств реабилитации.</w:t>
      </w:r>
    </w:p>
    <w:p w:rsidR="00C40855" w:rsidRDefault="00C40855">
      <w:pPr>
        <w:pStyle w:val="point"/>
      </w:pPr>
      <w:r>
        <w:t>69. Ремонт средств реабилитации, указанных в пунктах 2–12, 14–32, 36–38, 57, 60 Государственного реестра, производится в сроки:</w:t>
      </w:r>
    </w:p>
    <w:p w:rsidR="00C40855" w:rsidRDefault="00C40855">
      <w:pPr>
        <w:pStyle w:val="newncpi"/>
      </w:pPr>
      <w:r>
        <w:t>крупный ремонт – до 30 рабочих дней;</w:t>
      </w:r>
    </w:p>
    <w:p w:rsidR="00C40855" w:rsidRDefault="00C40855">
      <w:pPr>
        <w:pStyle w:val="newncpi"/>
      </w:pPr>
      <w:r>
        <w:t>средний ремонт – до 15 рабочих дней;</w:t>
      </w:r>
    </w:p>
    <w:p w:rsidR="00C40855" w:rsidRDefault="00C40855">
      <w:pPr>
        <w:pStyle w:val="newncpi"/>
      </w:pPr>
      <w:r>
        <w:t>мелкий ремонт – до 7 рабочих дней.</w:t>
      </w:r>
    </w:p>
    <w:p w:rsidR="00C40855" w:rsidRDefault="00C40855">
      <w:pPr>
        <w:pStyle w:val="newncpi"/>
      </w:pPr>
      <w:r>
        <w:t>Срок ремонта средства реабилитации, указанного в пункте 1 Государственного реестра, устанавливается изготовителем.</w:t>
      </w:r>
    </w:p>
    <w:p w:rsidR="00C40855" w:rsidRDefault="00C40855">
      <w:pPr>
        <w:pStyle w:val="newncpi"/>
      </w:pPr>
      <w:r>
        <w:t> </w:t>
      </w:r>
    </w:p>
    <w:p w:rsidR="00C40855" w:rsidRDefault="00C40855">
      <w:pPr>
        <w:pStyle w:val="newncpi"/>
      </w:pPr>
      <w:r>
        <w:t> </w:t>
      </w:r>
    </w:p>
    <w:tbl>
      <w:tblPr>
        <w:tblW w:w="5000" w:type="pct"/>
        <w:tblCellMar>
          <w:left w:w="0" w:type="dxa"/>
          <w:right w:w="0" w:type="dxa"/>
        </w:tblCellMar>
        <w:tblLook w:val="04A0"/>
      </w:tblPr>
      <w:tblGrid>
        <w:gridCol w:w="5558"/>
        <w:gridCol w:w="3811"/>
      </w:tblGrid>
      <w:tr w:rsidR="00C40855">
        <w:tc>
          <w:tcPr>
            <w:tcW w:w="2966" w:type="pct"/>
            <w:tcMar>
              <w:top w:w="0" w:type="dxa"/>
              <w:left w:w="6" w:type="dxa"/>
              <w:bottom w:w="0" w:type="dxa"/>
              <w:right w:w="6" w:type="dxa"/>
            </w:tcMar>
            <w:hideMark/>
          </w:tcPr>
          <w:p w:rsidR="00C40855" w:rsidRDefault="00C40855">
            <w:pPr>
              <w:pStyle w:val="newncpi"/>
            </w:pPr>
            <w:r>
              <w:t> </w:t>
            </w:r>
          </w:p>
        </w:tc>
        <w:tc>
          <w:tcPr>
            <w:tcW w:w="2034" w:type="pct"/>
            <w:tcMar>
              <w:top w:w="0" w:type="dxa"/>
              <w:left w:w="6" w:type="dxa"/>
              <w:bottom w:w="0" w:type="dxa"/>
              <w:right w:w="6" w:type="dxa"/>
            </w:tcMar>
            <w:hideMark/>
          </w:tcPr>
          <w:p w:rsidR="00C40855" w:rsidRDefault="00C40855">
            <w:pPr>
              <w:pStyle w:val="append1"/>
            </w:pPr>
            <w:r>
              <w:t>Приложение 1</w:t>
            </w:r>
          </w:p>
          <w:p w:rsidR="00C40855" w:rsidRDefault="00C40855">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C40855" w:rsidRDefault="00C40855">
      <w:pPr>
        <w:pStyle w:val="newncpi"/>
      </w:pPr>
      <w:r>
        <w:t> </w:t>
      </w:r>
    </w:p>
    <w:p w:rsidR="00C40855" w:rsidRDefault="00C40855">
      <w:pPr>
        <w:pStyle w:val="onestring"/>
      </w:pPr>
      <w:r>
        <w:t>Форма</w:t>
      </w:r>
    </w:p>
    <w:p w:rsidR="00C40855" w:rsidRDefault="00C40855">
      <w:pPr>
        <w:pStyle w:val="titlep"/>
      </w:pPr>
      <w:r>
        <w:t>ЖУРНАЛ</w:t>
      </w:r>
      <w:r>
        <w:br/>
        <w:t>регистрации заявлений граждан на обеспечение техническими средствами социальной реабилитации, указанными в пунктах 1–38, 57–60 Государственного реестра (перечня) технических средств социальной реабилитации</w:t>
      </w:r>
    </w:p>
    <w:tbl>
      <w:tblPr>
        <w:tblW w:w="5000" w:type="pct"/>
        <w:tblBorders>
          <w:top w:val="single" w:sz="4" w:space="0" w:color="auto"/>
        </w:tblBorders>
        <w:tblCellMar>
          <w:top w:w="17" w:type="dxa"/>
          <w:left w:w="0" w:type="dxa"/>
          <w:bottom w:w="17" w:type="dxa"/>
          <w:right w:w="0" w:type="dxa"/>
        </w:tblCellMar>
        <w:tblLook w:val="04A0"/>
      </w:tblPr>
      <w:tblGrid>
        <w:gridCol w:w="368"/>
        <w:gridCol w:w="747"/>
        <w:gridCol w:w="1065"/>
        <w:gridCol w:w="714"/>
        <w:gridCol w:w="1158"/>
        <w:gridCol w:w="1338"/>
        <w:gridCol w:w="1093"/>
        <w:gridCol w:w="1203"/>
        <w:gridCol w:w="930"/>
        <w:gridCol w:w="753"/>
      </w:tblGrid>
      <w:tr w:rsidR="00C40855">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w:t>
            </w:r>
            <w:r>
              <w:br/>
            </w:r>
            <w:proofErr w:type="gramStart"/>
            <w:r>
              <w:t>п</w:t>
            </w:r>
            <w:proofErr w:type="gramEnd"/>
            <w:r>
              <w:t>/п</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регис</w:t>
            </w:r>
            <w:proofErr w:type="gramStart"/>
            <w:r>
              <w:t>т-</w:t>
            </w:r>
            <w:proofErr w:type="gramEnd"/>
            <w:r>
              <w:br/>
              <w:t>рации</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Фамилия, собственное имя, отчество</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Адрес места жител</w:t>
            </w:r>
            <w:proofErr w:type="gramStart"/>
            <w:r>
              <w:t>ь-</w:t>
            </w:r>
            <w:proofErr w:type="gramEnd"/>
            <w:r>
              <w:br/>
              <w:t>ства, телефон</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номер ИПР инвалида или заключения ВКК</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Рекомендуемое средство реабилитации</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направления документов в комитет по труду, занятости и социальной защите, БПОВЦ (его филиалы)</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Отметка о выдаче средства реабилитации</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Расписка в получении</w:t>
            </w:r>
          </w:p>
        </w:tc>
        <w:tc>
          <w:tcPr>
            <w:tcW w:w="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40855" w:rsidRDefault="00C40855">
            <w:pPr>
              <w:pStyle w:val="table10"/>
              <w:jc w:val="center"/>
            </w:pPr>
            <w:r>
              <w:t>Прим</w:t>
            </w:r>
            <w:proofErr w:type="gramStart"/>
            <w:r>
              <w:t>е-</w:t>
            </w:r>
            <w:proofErr w:type="gramEnd"/>
            <w:r>
              <w:br/>
              <w:t>чания</w:t>
            </w:r>
          </w:p>
        </w:tc>
      </w:tr>
      <w:tr w:rsidR="00C40855">
        <w:trPr>
          <w:trHeight w:val="240"/>
        </w:trPr>
        <w:tc>
          <w:tcPr>
            <w:tcW w:w="196" w:type="pct"/>
            <w:tcBorders>
              <w:top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02" w:type="pct"/>
            <w:tcBorders>
              <w:top w:val="single" w:sz="4" w:space="0" w:color="auto"/>
              <w:lef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r>
    </w:tbl>
    <w:p w:rsidR="00C40855" w:rsidRDefault="00C40855">
      <w:pPr>
        <w:pStyle w:val="newncpi"/>
      </w:pPr>
      <w:r>
        <w:t> </w:t>
      </w:r>
    </w:p>
    <w:p w:rsidR="00C40855" w:rsidRDefault="00C40855">
      <w:pPr>
        <w:pStyle w:val="newncpi"/>
      </w:pPr>
      <w:r>
        <w:t> </w:t>
      </w:r>
    </w:p>
    <w:tbl>
      <w:tblPr>
        <w:tblW w:w="5000" w:type="pct"/>
        <w:tblCellMar>
          <w:left w:w="0" w:type="dxa"/>
          <w:right w:w="0" w:type="dxa"/>
        </w:tblCellMar>
        <w:tblLook w:val="04A0"/>
      </w:tblPr>
      <w:tblGrid>
        <w:gridCol w:w="5558"/>
        <w:gridCol w:w="3811"/>
      </w:tblGrid>
      <w:tr w:rsidR="00C40855">
        <w:tc>
          <w:tcPr>
            <w:tcW w:w="2966" w:type="pct"/>
            <w:tcMar>
              <w:top w:w="0" w:type="dxa"/>
              <w:left w:w="6" w:type="dxa"/>
              <w:bottom w:w="0" w:type="dxa"/>
              <w:right w:w="6" w:type="dxa"/>
            </w:tcMar>
            <w:hideMark/>
          </w:tcPr>
          <w:p w:rsidR="00C40855" w:rsidRDefault="00C40855">
            <w:pPr>
              <w:pStyle w:val="newncpi"/>
            </w:pPr>
            <w:r>
              <w:t> </w:t>
            </w:r>
          </w:p>
        </w:tc>
        <w:tc>
          <w:tcPr>
            <w:tcW w:w="2034" w:type="pct"/>
            <w:tcMar>
              <w:top w:w="0" w:type="dxa"/>
              <w:left w:w="6" w:type="dxa"/>
              <w:bottom w:w="0" w:type="dxa"/>
              <w:right w:w="6" w:type="dxa"/>
            </w:tcMar>
            <w:hideMark/>
          </w:tcPr>
          <w:p w:rsidR="00C40855" w:rsidRDefault="00C40855">
            <w:pPr>
              <w:pStyle w:val="append1"/>
            </w:pPr>
            <w:r>
              <w:t>Приложение 2</w:t>
            </w:r>
          </w:p>
          <w:p w:rsidR="00C40855" w:rsidRDefault="00C40855">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C40855" w:rsidRDefault="00C40855">
      <w:pPr>
        <w:pStyle w:val="newncpi"/>
      </w:pPr>
      <w:r>
        <w:t> </w:t>
      </w:r>
    </w:p>
    <w:p w:rsidR="00C40855" w:rsidRDefault="00C40855">
      <w:pPr>
        <w:pStyle w:val="onestring"/>
      </w:pPr>
      <w:r>
        <w:t>Форма</w:t>
      </w:r>
    </w:p>
    <w:p w:rsidR="00C40855" w:rsidRDefault="00C40855">
      <w:pPr>
        <w:pStyle w:val="titlep"/>
      </w:pPr>
      <w:r>
        <w:t>ЖУРНАЛ</w:t>
      </w:r>
      <w:r>
        <w:br/>
        <w:t>регистрации заявлений граждан на обеспечение техническими средствами социальной реабилитации, указанными в пунктах 39–45 Государственного реестра (перечня) технических средств социальной реабилитации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370"/>
        <w:gridCol w:w="747"/>
        <w:gridCol w:w="1065"/>
        <w:gridCol w:w="714"/>
        <w:gridCol w:w="1156"/>
        <w:gridCol w:w="1338"/>
        <w:gridCol w:w="1093"/>
        <w:gridCol w:w="1203"/>
        <w:gridCol w:w="930"/>
        <w:gridCol w:w="753"/>
      </w:tblGrid>
      <w:tr w:rsidR="00C40855">
        <w:trPr>
          <w:trHeight w:val="240"/>
        </w:trPr>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w:t>
            </w:r>
            <w:r>
              <w:br/>
            </w:r>
            <w:proofErr w:type="gramStart"/>
            <w:r>
              <w:t>п</w:t>
            </w:r>
            <w:proofErr w:type="gramEnd"/>
            <w:r>
              <w:t>/п</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регис</w:t>
            </w:r>
            <w:proofErr w:type="gramStart"/>
            <w:r>
              <w:t>т-</w:t>
            </w:r>
            <w:proofErr w:type="gramEnd"/>
            <w:r>
              <w:br/>
              <w:t>рации</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Фамилия, собственное имя, отчество</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Адрес места жител</w:t>
            </w:r>
            <w:proofErr w:type="gramStart"/>
            <w:r>
              <w:t>ь-</w:t>
            </w:r>
            <w:proofErr w:type="gramEnd"/>
            <w:r>
              <w:br/>
              <w:t>ства, телефон</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номер ИПР инвалида или заключения ВКК</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Рекомендуемое средство реабилитации</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направления документов в комитет по труду, занятости и социальной защите</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Отметка о выдаче средства реабилитации</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Расписка в получении</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Прим</w:t>
            </w:r>
            <w:proofErr w:type="gramStart"/>
            <w:r>
              <w:t>е-</w:t>
            </w:r>
            <w:proofErr w:type="gramEnd"/>
            <w:r>
              <w:br/>
              <w:t>чания</w:t>
            </w:r>
          </w:p>
        </w:tc>
      </w:tr>
      <w:tr w:rsidR="00C40855">
        <w:trPr>
          <w:trHeight w:val="240"/>
        </w:trPr>
        <w:tc>
          <w:tcPr>
            <w:tcW w:w="197" w:type="pct"/>
            <w:tcBorders>
              <w:top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7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02" w:type="pct"/>
            <w:tcBorders>
              <w:top w:val="single" w:sz="4" w:space="0" w:color="auto"/>
              <w:lef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r>
    </w:tbl>
    <w:p w:rsidR="00C40855" w:rsidRDefault="00C40855">
      <w:pPr>
        <w:pStyle w:val="newncpi"/>
      </w:pPr>
      <w:r>
        <w:t> </w:t>
      </w:r>
    </w:p>
    <w:p w:rsidR="00C40855" w:rsidRDefault="00C40855">
      <w:pPr>
        <w:pStyle w:val="newncpi"/>
      </w:pPr>
      <w:r>
        <w:t> </w:t>
      </w:r>
    </w:p>
    <w:p w:rsidR="00C40855" w:rsidRDefault="00C40855">
      <w:pPr>
        <w:rPr>
          <w:rFonts w:eastAsia="Times New Roman"/>
        </w:rPr>
        <w:sectPr w:rsidR="00C40855" w:rsidSect="00C4085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C40855" w:rsidRDefault="00C40855">
      <w:pPr>
        <w:pStyle w:val="newncpi"/>
      </w:pPr>
      <w:r>
        <w:t> </w:t>
      </w:r>
    </w:p>
    <w:tbl>
      <w:tblPr>
        <w:tblW w:w="5000" w:type="pct"/>
        <w:tblCellMar>
          <w:left w:w="0" w:type="dxa"/>
          <w:right w:w="0" w:type="dxa"/>
        </w:tblCellMar>
        <w:tblLook w:val="04A0"/>
      </w:tblPr>
      <w:tblGrid>
        <w:gridCol w:w="5565"/>
        <w:gridCol w:w="3816"/>
      </w:tblGrid>
      <w:tr w:rsidR="00C40855">
        <w:tc>
          <w:tcPr>
            <w:tcW w:w="2966" w:type="pct"/>
            <w:tcMar>
              <w:top w:w="0" w:type="dxa"/>
              <w:left w:w="6" w:type="dxa"/>
              <w:bottom w:w="0" w:type="dxa"/>
              <w:right w:w="6" w:type="dxa"/>
            </w:tcMar>
            <w:hideMark/>
          </w:tcPr>
          <w:p w:rsidR="00C40855" w:rsidRDefault="00C40855">
            <w:pPr>
              <w:pStyle w:val="newncpi"/>
            </w:pPr>
            <w:r>
              <w:t> </w:t>
            </w:r>
          </w:p>
        </w:tc>
        <w:tc>
          <w:tcPr>
            <w:tcW w:w="2034" w:type="pct"/>
            <w:tcMar>
              <w:top w:w="0" w:type="dxa"/>
              <w:left w:w="6" w:type="dxa"/>
              <w:bottom w:w="0" w:type="dxa"/>
              <w:right w:w="6" w:type="dxa"/>
            </w:tcMar>
            <w:hideMark/>
          </w:tcPr>
          <w:p w:rsidR="00C40855" w:rsidRDefault="00C40855">
            <w:pPr>
              <w:pStyle w:val="append1"/>
            </w:pPr>
            <w:r>
              <w:t>Приложение 3</w:t>
            </w:r>
          </w:p>
          <w:p w:rsidR="00C40855" w:rsidRDefault="00C40855">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C40855" w:rsidRDefault="00C40855">
      <w:pPr>
        <w:pStyle w:val="newncpi"/>
      </w:pPr>
      <w:r>
        <w:t> </w:t>
      </w:r>
    </w:p>
    <w:p w:rsidR="00C40855" w:rsidRDefault="00C40855">
      <w:pPr>
        <w:pStyle w:val="onestring"/>
      </w:pPr>
      <w:r>
        <w:t>Форма</w:t>
      </w:r>
    </w:p>
    <w:p w:rsidR="00C40855" w:rsidRDefault="00C40855">
      <w:pPr>
        <w:pStyle w:val="newncpi"/>
      </w:pPr>
      <w:r>
        <w:t> </w:t>
      </w:r>
    </w:p>
    <w:p w:rsidR="00C40855" w:rsidRDefault="00C40855">
      <w:pPr>
        <w:pStyle w:val="undline"/>
      </w:pPr>
      <w:r>
        <w:t>Штамп</w:t>
      </w:r>
    </w:p>
    <w:p w:rsidR="00C40855" w:rsidRDefault="00C40855">
      <w:pPr>
        <w:pStyle w:val="undline"/>
      </w:pPr>
      <w:r>
        <w:t>комитета по труду, занятости и социальной защите</w:t>
      </w:r>
    </w:p>
    <w:p w:rsidR="00C40855" w:rsidRDefault="00C40855">
      <w:pPr>
        <w:pStyle w:val="undline"/>
      </w:pPr>
      <w:r>
        <w:t>облисполкома (Минского горисполкома)</w:t>
      </w:r>
    </w:p>
    <w:p w:rsidR="00C40855" w:rsidRDefault="00C40855">
      <w:pPr>
        <w:pStyle w:val="newncpi"/>
      </w:pPr>
      <w:r>
        <w:t> </w:t>
      </w:r>
    </w:p>
    <w:p w:rsidR="00C40855" w:rsidRDefault="00C40855">
      <w:pPr>
        <w:pStyle w:val="newncpi"/>
        <w:ind w:firstLine="5097"/>
      </w:pPr>
      <w:r>
        <w:t>Республиканское унитарное предприятие</w:t>
      </w:r>
    </w:p>
    <w:p w:rsidR="00C40855" w:rsidRDefault="00C40855">
      <w:pPr>
        <w:pStyle w:val="newncpi"/>
        <w:ind w:firstLine="5097"/>
      </w:pPr>
      <w:r>
        <w:t>«Белорусский протезно-ортопедический</w:t>
      </w:r>
    </w:p>
    <w:p w:rsidR="00C40855" w:rsidRDefault="00C40855">
      <w:pPr>
        <w:pStyle w:val="newncpi"/>
        <w:ind w:firstLine="5097"/>
      </w:pPr>
      <w:r>
        <w:t>восстановительный центр»</w:t>
      </w:r>
    </w:p>
    <w:p w:rsidR="00C40855" w:rsidRDefault="00C40855">
      <w:pPr>
        <w:pStyle w:val="newncpi"/>
      </w:pPr>
      <w:r>
        <w:t> </w:t>
      </w:r>
    </w:p>
    <w:p w:rsidR="00C40855" w:rsidRDefault="00C40855">
      <w:pPr>
        <w:pStyle w:val="newncpi0"/>
        <w:jc w:val="center"/>
      </w:pPr>
      <w:r>
        <w:rPr>
          <w:b/>
          <w:bCs/>
        </w:rPr>
        <w:t>ЗАЯВКА</w:t>
      </w:r>
    </w:p>
    <w:p w:rsidR="00C40855" w:rsidRDefault="00C40855">
      <w:pPr>
        <w:pStyle w:val="newncpi0"/>
        <w:jc w:val="center"/>
      </w:pPr>
      <w:r>
        <w:rPr>
          <w:b/>
          <w:bCs/>
        </w:rPr>
        <w:t>комитета по труду, занятости и социальной защите</w:t>
      </w:r>
    </w:p>
    <w:p w:rsidR="00C40855" w:rsidRDefault="00C40855">
      <w:pPr>
        <w:pStyle w:val="newncpi0"/>
        <w:jc w:val="center"/>
      </w:pPr>
      <w:r>
        <w:t>____________________________________________</w:t>
      </w:r>
    </w:p>
    <w:p w:rsidR="00C40855" w:rsidRDefault="00C40855">
      <w:pPr>
        <w:pStyle w:val="undline"/>
        <w:jc w:val="center"/>
      </w:pPr>
      <w:r>
        <w:t>(облисполкома, Минского горисполкома)</w:t>
      </w:r>
    </w:p>
    <w:p w:rsidR="00C40855" w:rsidRDefault="00C40855">
      <w:pPr>
        <w:pStyle w:val="newncpi0"/>
        <w:jc w:val="center"/>
      </w:pPr>
      <w:r>
        <w:rPr>
          <w:b/>
          <w:bCs/>
        </w:rPr>
        <w:t>на изготовление средств реабилитации</w:t>
      </w:r>
    </w:p>
    <w:p w:rsidR="00C40855" w:rsidRDefault="00C40855">
      <w:pPr>
        <w:pStyle w:val="newncpi"/>
      </w:pPr>
      <w:r>
        <w:t> </w:t>
      </w:r>
    </w:p>
    <w:p w:rsidR="00C40855" w:rsidRDefault="00C40855">
      <w:pPr>
        <w:pStyle w:val="newncpi"/>
      </w:pPr>
      <w:r>
        <w:t>Просим изготовить гражданину _____________________________________________</w:t>
      </w:r>
    </w:p>
    <w:p w:rsidR="00C40855" w:rsidRDefault="00C40855">
      <w:pPr>
        <w:pStyle w:val="undline"/>
        <w:ind w:firstLine="5398"/>
        <w:jc w:val="right"/>
      </w:pPr>
      <w:proofErr w:type="gramStart"/>
      <w:r>
        <w:t>(фамилия, собственное имя, отчество, год рождения,</w:t>
      </w:r>
      <w:proofErr w:type="gramEnd"/>
    </w:p>
    <w:p w:rsidR="00C40855" w:rsidRDefault="00C40855">
      <w:pPr>
        <w:pStyle w:val="newncpi0"/>
      </w:pPr>
      <w:r>
        <w:t>_____________________________________________________________________________</w:t>
      </w:r>
    </w:p>
    <w:p w:rsidR="00C40855" w:rsidRDefault="00C40855">
      <w:pPr>
        <w:pStyle w:val="undline"/>
        <w:jc w:val="center"/>
      </w:pPr>
      <w:r>
        <w:t>домашний адрес, телефон)</w:t>
      </w:r>
    </w:p>
    <w:p w:rsidR="00C40855" w:rsidRDefault="00C40855">
      <w:pPr>
        <w:pStyle w:val="newncpi0"/>
      </w:pPr>
      <w:r>
        <w:t>средство реабилитации _________________________________________________________</w:t>
      </w:r>
    </w:p>
    <w:p w:rsidR="00C40855" w:rsidRDefault="00C40855">
      <w:pPr>
        <w:pStyle w:val="undline"/>
        <w:jc w:val="center"/>
      </w:pPr>
      <w:r>
        <w:t>(наименование)</w:t>
      </w:r>
    </w:p>
    <w:p w:rsidR="00C40855" w:rsidRDefault="00C40855">
      <w:pPr>
        <w:pStyle w:val="newncpi"/>
      </w:pPr>
      <w:r>
        <w:t> </w:t>
      </w:r>
    </w:p>
    <w:p w:rsidR="00C40855" w:rsidRDefault="00C40855">
      <w:pPr>
        <w:pStyle w:val="newncpi"/>
      </w:pPr>
      <w:r>
        <w:t>Оплату гарантируем.</w:t>
      </w:r>
    </w:p>
    <w:p w:rsidR="00C40855" w:rsidRDefault="00C40855">
      <w:pPr>
        <w:pStyle w:val="newncpi"/>
      </w:pPr>
      <w:r>
        <w:t>Расчетный счет:</w:t>
      </w:r>
    </w:p>
    <w:p w:rsidR="00C40855" w:rsidRDefault="00C40855">
      <w:pPr>
        <w:pStyle w:val="newncpi"/>
      </w:pPr>
      <w:r>
        <w:t> </w:t>
      </w:r>
    </w:p>
    <w:tbl>
      <w:tblPr>
        <w:tblW w:w="5000" w:type="pct"/>
        <w:tblCellMar>
          <w:left w:w="0" w:type="dxa"/>
          <w:right w:w="0" w:type="dxa"/>
        </w:tblCellMar>
        <w:tblLook w:val="04A0"/>
      </w:tblPr>
      <w:tblGrid>
        <w:gridCol w:w="5112"/>
        <w:gridCol w:w="1141"/>
        <w:gridCol w:w="3128"/>
      </w:tblGrid>
      <w:tr w:rsidR="00C40855">
        <w:trPr>
          <w:trHeight w:val="240"/>
        </w:trPr>
        <w:tc>
          <w:tcPr>
            <w:tcW w:w="2725" w:type="pct"/>
            <w:tcMar>
              <w:top w:w="0" w:type="dxa"/>
              <w:left w:w="6" w:type="dxa"/>
              <w:bottom w:w="0" w:type="dxa"/>
              <w:right w:w="6" w:type="dxa"/>
            </w:tcMar>
            <w:hideMark/>
          </w:tcPr>
          <w:p w:rsidR="00C40855" w:rsidRDefault="00C40855">
            <w:pPr>
              <w:pStyle w:val="newncpi0"/>
            </w:pPr>
            <w:r>
              <w:t>Председатель комитета по труду,</w:t>
            </w:r>
          </w:p>
          <w:p w:rsidR="00C40855" w:rsidRDefault="00C40855">
            <w:pPr>
              <w:pStyle w:val="newncpi0"/>
            </w:pPr>
            <w:r>
              <w:t>занятости и социальной защите ____________</w:t>
            </w:r>
          </w:p>
        </w:tc>
        <w:tc>
          <w:tcPr>
            <w:tcW w:w="608" w:type="pct"/>
            <w:tcMar>
              <w:top w:w="0" w:type="dxa"/>
              <w:left w:w="6" w:type="dxa"/>
              <w:bottom w:w="0" w:type="dxa"/>
              <w:right w:w="6" w:type="dxa"/>
            </w:tcMar>
            <w:hideMark/>
          </w:tcPr>
          <w:p w:rsidR="00C40855" w:rsidRDefault="00C40855">
            <w:pPr>
              <w:pStyle w:val="newncpi0"/>
            </w:pPr>
            <w:r>
              <w:t> </w:t>
            </w:r>
          </w:p>
        </w:tc>
        <w:tc>
          <w:tcPr>
            <w:tcW w:w="1667" w:type="pct"/>
            <w:tcMar>
              <w:top w:w="0" w:type="dxa"/>
              <w:left w:w="6" w:type="dxa"/>
              <w:bottom w:w="0" w:type="dxa"/>
              <w:right w:w="6" w:type="dxa"/>
            </w:tcMar>
            <w:vAlign w:val="bottom"/>
            <w:hideMark/>
          </w:tcPr>
          <w:p w:rsidR="00C40855" w:rsidRDefault="00C40855">
            <w:pPr>
              <w:pStyle w:val="newncpi0"/>
              <w:jc w:val="center"/>
            </w:pPr>
            <w:r>
              <w:t>_________________________</w:t>
            </w:r>
          </w:p>
        </w:tc>
      </w:tr>
      <w:tr w:rsidR="00C40855">
        <w:trPr>
          <w:trHeight w:val="240"/>
        </w:trPr>
        <w:tc>
          <w:tcPr>
            <w:tcW w:w="2725" w:type="pct"/>
            <w:tcMar>
              <w:top w:w="0" w:type="dxa"/>
              <w:left w:w="6" w:type="dxa"/>
              <w:bottom w:w="0" w:type="dxa"/>
              <w:right w:w="6" w:type="dxa"/>
            </w:tcMar>
            <w:hideMark/>
          </w:tcPr>
          <w:p w:rsidR="00C40855" w:rsidRDefault="00C40855">
            <w:pPr>
              <w:pStyle w:val="undline"/>
              <w:ind w:firstLine="3481"/>
            </w:pPr>
            <w:r>
              <w:t>(подпись)</w:t>
            </w:r>
          </w:p>
        </w:tc>
        <w:tc>
          <w:tcPr>
            <w:tcW w:w="608" w:type="pct"/>
            <w:tcMar>
              <w:top w:w="0" w:type="dxa"/>
              <w:left w:w="6" w:type="dxa"/>
              <w:bottom w:w="0" w:type="dxa"/>
              <w:right w:w="6" w:type="dxa"/>
            </w:tcMar>
            <w:hideMark/>
          </w:tcPr>
          <w:p w:rsidR="00C40855" w:rsidRDefault="00C40855">
            <w:pPr>
              <w:pStyle w:val="newncpi0"/>
            </w:pPr>
            <w:r>
              <w:t> </w:t>
            </w:r>
          </w:p>
        </w:tc>
        <w:tc>
          <w:tcPr>
            <w:tcW w:w="1667" w:type="pct"/>
            <w:tcMar>
              <w:top w:w="0" w:type="dxa"/>
              <w:left w:w="6" w:type="dxa"/>
              <w:bottom w:w="0" w:type="dxa"/>
              <w:right w:w="6" w:type="dxa"/>
            </w:tcMar>
            <w:hideMark/>
          </w:tcPr>
          <w:p w:rsidR="00C40855" w:rsidRDefault="00C40855">
            <w:pPr>
              <w:pStyle w:val="undline"/>
              <w:jc w:val="center"/>
            </w:pPr>
            <w:r>
              <w:t>(фамилия, инициалы)</w:t>
            </w:r>
          </w:p>
        </w:tc>
      </w:tr>
      <w:tr w:rsidR="00C40855">
        <w:trPr>
          <w:trHeight w:val="240"/>
        </w:trPr>
        <w:tc>
          <w:tcPr>
            <w:tcW w:w="2725" w:type="pct"/>
            <w:tcMar>
              <w:top w:w="0" w:type="dxa"/>
              <w:left w:w="6" w:type="dxa"/>
              <w:bottom w:w="0" w:type="dxa"/>
              <w:right w:w="6" w:type="dxa"/>
            </w:tcMar>
            <w:hideMark/>
          </w:tcPr>
          <w:p w:rsidR="00C40855" w:rsidRDefault="00C40855">
            <w:pPr>
              <w:pStyle w:val="newncpi0"/>
            </w:pPr>
            <w:r>
              <w:t>Начальник отдела бухгалтерского</w:t>
            </w:r>
          </w:p>
          <w:p w:rsidR="00C40855" w:rsidRDefault="00C40855">
            <w:pPr>
              <w:pStyle w:val="newncpi0"/>
            </w:pPr>
            <w:r>
              <w:t>учета и отчетности ____________</w:t>
            </w:r>
          </w:p>
        </w:tc>
        <w:tc>
          <w:tcPr>
            <w:tcW w:w="608" w:type="pct"/>
            <w:tcMar>
              <w:top w:w="0" w:type="dxa"/>
              <w:left w:w="6" w:type="dxa"/>
              <w:bottom w:w="0" w:type="dxa"/>
              <w:right w:w="6" w:type="dxa"/>
            </w:tcMar>
            <w:hideMark/>
          </w:tcPr>
          <w:p w:rsidR="00C40855" w:rsidRDefault="00C40855">
            <w:pPr>
              <w:pStyle w:val="newncpi0"/>
            </w:pPr>
            <w:r>
              <w:t> </w:t>
            </w:r>
          </w:p>
        </w:tc>
        <w:tc>
          <w:tcPr>
            <w:tcW w:w="1667" w:type="pct"/>
            <w:tcMar>
              <w:top w:w="0" w:type="dxa"/>
              <w:left w:w="6" w:type="dxa"/>
              <w:bottom w:w="0" w:type="dxa"/>
              <w:right w:w="6" w:type="dxa"/>
            </w:tcMar>
            <w:vAlign w:val="bottom"/>
            <w:hideMark/>
          </w:tcPr>
          <w:p w:rsidR="00C40855" w:rsidRDefault="00C40855">
            <w:pPr>
              <w:pStyle w:val="newncpi0"/>
              <w:jc w:val="center"/>
            </w:pPr>
            <w:r>
              <w:t>_________________________</w:t>
            </w:r>
          </w:p>
        </w:tc>
      </w:tr>
      <w:tr w:rsidR="00C40855">
        <w:trPr>
          <w:trHeight w:val="240"/>
        </w:trPr>
        <w:tc>
          <w:tcPr>
            <w:tcW w:w="2725" w:type="pct"/>
            <w:tcMar>
              <w:top w:w="0" w:type="dxa"/>
              <w:left w:w="6" w:type="dxa"/>
              <w:bottom w:w="0" w:type="dxa"/>
              <w:right w:w="6" w:type="dxa"/>
            </w:tcMar>
            <w:hideMark/>
          </w:tcPr>
          <w:p w:rsidR="00C40855" w:rsidRDefault="00C40855">
            <w:pPr>
              <w:pStyle w:val="undline"/>
              <w:ind w:firstLine="2160"/>
            </w:pPr>
            <w:r>
              <w:t>(подпись)</w:t>
            </w:r>
          </w:p>
        </w:tc>
        <w:tc>
          <w:tcPr>
            <w:tcW w:w="608" w:type="pct"/>
            <w:tcMar>
              <w:top w:w="0" w:type="dxa"/>
              <w:left w:w="6" w:type="dxa"/>
              <w:bottom w:w="0" w:type="dxa"/>
              <w:right w:w="6" w:type="dxa"/>
            </w:tcMar>
            <w:hideMark/>
          </w:tcPr>
          <w:p w:rsidR="00C40855" w:rsidRDefault="00C40855">
            <w:pPr>
              <w:pStyle w:val="newncpi0"/>
            </w:pPr>
            <w:r>
              <w:t> </w:t>
            </w:r>
          </w:p>
        </w:tc>
        <w:tc>
          <w:tcPr>
            <w:tcW w:w="1667" w:type="pct"/>
            <w:tcMar>
              <w:top w:w="0" w:type="dxa"/>
              <w:left w:w="6" w:type="dxa"/>
              <w:bottom w:w="0" w:type="dxa"/>
              <w:right w:w="6" w:type="dxa"/>
            </w:tcMar>
            <w:hideMark/>
          </w:tcPr>
          <w:p w:rsidR="00C40855" w:rsidRDefault="00C40855">
            <w:pPr>
              <w:pStyle w:val="undline"/>
              <w:jc w:val="center"/>
            </w:pPr>
            <w:r>
              <w:t>(фамилия, инициалы)</w:t>
            </w:r>
          </w:p>
        </w:tc>
      </w:tr>
    </w:tbl>
    <w:p w:rsidR="00C40855" w:rsidRDefault="00C40855">
      <w:pPr>
        <w:pStyle w:val="newncpi"/>
      </w:pPr>
      <w:r>
        <w:t> </w:t>
      </w:r>
    </w:p>
    <w:p w:rsidR="00C40855" w:rsidRDefault="00C40855">
      <w:pPr>
        <w:pStyle w:val="newncpi"/>
      </w:pPr>
      <w:r>
        <w:t> </w:t>
      </w:r>
    </w:p>
    <w:tbl>
      <w:tblPr>
        <w:tblW w:w="5000" w:type="pct"/>
        <w:tblCellMar>
          <w:left w:w="0" w:type="dxa"/>
          <w:right w:w="0" w:type="dxa"/>
        </w:tblCellMar>
        <w:tblLook w:val="04A0"/>
      </w:tblPr>
      <w:tblGrid>
        <w:gridCol w:w="5565"/>
        <w:gridCol w:w="3816"/>
      </w:tblGrid>
      <w:tr w:rsidR="00C40855">
        <w:tc>
          <w:tcPr>
            <w:tcW w:w="2966" w:type="pct"/>
            <w:tcMar>
              <w:top w:w="0" w:type="dxa"/>
              <w:left w:w="6" w:type="dxa"/>
              <w:bottom w:w="0" w:type="dxa"/>
              <w:right w:w="6" w:type="dxa"/>
            </w:tcMar>
            <w:hideMark/>
          </w:tcPr>
          <w:p w:rsidR="00C40855" w:rsidRDefault="00C40855">
            <w:pPr>
              <w:pStyle w:val="newncpi"/>
            </w:pPr>
            <w:r>
              <w:t> </w:t>
            </w:r>
          </w:p>
        </w:tc>
        <w:tc>
          <w:tcPr>
            <w:tcW w:w="2034" w:type="pct"/>
            <w:tcMar>
              <w:top w:w="0" w:type="dxa"/>
              <w:left w:w="6" w:type="dxa"/>
              <w:bottom w:w="0" w:type="dxa"/>
              <w:right w:w="6" w:type="dxa"/>
            </w:tcMar>
            <w:hideMark/>
          </w:tcPr>
          <w:p w:rsidR="00C40855" w:rsidRDefault="00C40855">
            <w:pPr>
              <w:pStyle w:val="append1"/>
            </w:pPr>
            <w:r>
              <w:t>Приложение 4</w:t>
            </w:r>
          </w:p>
          <w:p w:rsidR="00C40855" w:rsidRDefault="00C40855">
            <w:pPr>
              <w:pStyle w:val="append"/>
            </w:pPr>
            <w:r>
              <w:t xml:space="preserve">к Положению о порядке обеспечения </w:t>
            </w:r>
            <w:r>
              <w:br/>
              <w:t xml:space="preserve">граждан техническими средствами </w:t>
            </w:r>
            <w:r>
              <w:br/>
              <w:t xml:space="preserve">социальной реабилитации органами по </w:t>
            </w:r>
            <w:r>
              <w:br/>
              <w:t xml:space="preserve">труду, занятости и социальной защите </w:t>
            </w:r>
          </w:p>
        </w:tc>
      </w:tr>
    </w:tbl>
    <w:p w:rsidR="00C40855" w:rsidRDefault="00C40855">
      <w:pPr>
        <w:pStyle w:val="newncpi"/>
      </w:pPr>
      <w:r>
        <w:t> </w:t>
      </w:r>
    </w:p>
    <w:p w:rsidR="00C40855" w:rsidRDefault="00C40855">
      <w:pPr>
        <w:pStyle w:val="onestring"/>
      </w:pPr>
      <w:r>
        <w:t>Форма</w:t>
      </w:r>
    </w:p>
    <w:p w:rsidR="00C40855" w:rsidRDefault="00C40855">
      <w:pPr>
        <w:pStyle w:val="newncpi"/>
      </w:pPr>
      <w:r>
        <w:t> </w:t>
      </w:r>
    </w:p>
    <w:p w:rsidR="00C40855" w:rsidRDefault="00C40855">
      <w:pPr>
        <w:pStyle w:val="undline"/>
      </w:pPr>
      <w:r>
        <w:t>Штамп</w:t>
      </w:r>
    </w:p>
    <w:p w:rsidR="00C40855" w:rsidRDefault="00C40855">
      <w:pPr>
        <w:pStyle w:val="undline"/>
      </w:pPr>
      <w:r>
        <w:t>комитета по труду, занятости и социальной защите</w:t>
      </w:r>
    </w:p>
    <w:p w:rsidR="00C40855" w:rsidRDefault="00C40855">
      <w:pPr>
        <w:pStyle w:val="undline"/>
      </w:pPr>
      <w:r>
        <w:t>облисполкома (Минского горисполкома)</w:t>
      </w:r>
    </w:p>
    <w:p w:rsidR="00C40855" w:rsidRDefault="00C40855">
      <w:pPr>
        <w:pStyle w:val="newncpi"/>
      </w:pPr>
      <w:r>
        <w:t> </w:t>
      </w:r>
    </w:p>
    <w:p w:rsidR="00C40855" w:rsidRDefault="00C40855">
      <w:pPr>
        <w:pStyle w:val="newncpi"/>
        <w:ind w:firstLine="6600"/>
      </w:pPr>
      <w:r>
        <w:t>Министерство труда</w:t>
      </w:r>
    </w:p>
    <w:p w:rsidR="00C40855" w:rsidRDefault="00C40855">
      <w:pPr>
        <w:pStyle w:val="newncpi"/>
        <w:ind w:firstLine="6600"/>
      </w:pPr>
      <w:r>
        <w:t>и социальной защиты</w:t>
      </w:r>
    </w:p>
    <w:p w:rsidR="00C40855" w:rsidRDefault="00C40855">
      <w:pPr>
        <w:pStyle w:val="newncpi"/>
        <w:ind w:firstLine="6600"/>
      </w:pPr>
      <w:r>
        <w:t>Республики Беларусь</w:t>
      </w:r>
    </w:p>
    <w:p w:rsidR="00C40855" w:rsidRDefault="00C40855">
      <w:pPr>
        <w:pStyle w:val="titlep"/>
        <w:spacing w:after="0"/>
      </w:pPr>
      <w:r>
        <w:t>ЗАЯВКА</w:t>
      </w:r>
      <w:r>
        <w:br/>
        <w:t xml:space="preserve">на изготовление кресел-колясок </w:t>
      </w:r>
    </w:p>
    <w:p w:rsidR="00C40855" w:rsidRDefault="00C40855">
      <w:pPr>
        <w:pStyle w:val="newncpi0"/>
        <w:spacing w:after="240"/>
        <w:jc w:val="center"/>
      </w:pPr>
      <w:r>
        <w:t>на _____ год</w:t>
      </w:r>
    </w:p>
    <w:tbl>
      <w:tblPr>
        <w:tblW w:w="5000" w:type="pct"/>
        <w:tblCellMar>
          <w:left w:w="0" w:type="dxa"/>
          <w:right w:w="0" w:type="dxa"/>
        </w:tblCellMar>
        <w:tblLook w:val="04A0"/>
      </w:tblPr>
      <w:tblGrid>
        <w:gridCol w:w="4567"/>
        <w:gridCol w:w="1154"/>
        <w:gridCol w:w="796"/>
        <w:gridCol w:w="887"/>
        <w:gridCol w:w="981"/>
        <w:gridCol w:w="996"/>
      </w:tblGrid>
      <w:tr w:rsidR="00C40855">
        <w:trPr>
          <w:trHeight w:val="240"/>
        </w:trPr>
        <w:tc>
          <w:tcPr>
            <w:tcW w:w="243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Модификация коляски</w:t>
            </w:r>
          </w:p>
        </w:tc>
        <w:tc>
          <w:tcPr>
            <w:tcW w:w="6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Всего</w:t>
            </w:r>
          </w:p>
        </w:tc>
        <w:tc>
          <w:tcPr>
            <w:tcW w:w="195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40855" w:rsidRDefault="00C40855">
            <w:pPr>
              <w:pStyle w:val="table10"/>
              <w:jc w:val="center"/>
            </w:pPr>
            <w:r>
              <w:t>В том числе по кварталам</w:t>
            </w:r>
          </w:p>
        </w:tc>
      </w:tr>
      <w:tr w:rsidR="00C40855">
        <w:trPr>
          <w:trHeight w:val="240"/>
        </w:trPr>
        <w:tc>
          <w:tcPr>
            <w:tcW w:w="0" w:type="auto"/>
            <w:vMerge/>
            <w:tcBorders>
              <w:top w:val="single" w:sz="4" w:space="0" w:color="auto"/>
              <w:bottom w:val="single" w:sz="4" w:space="0" w:color="auto"/>
              <w:right w:val="single" w:sz="4" w:space="0" w:color="auto"/>
            </w:tcBorders>
            <w:vAlign w:val="center"/>
            <w:hideMark/>
          </w:tcPr>
          <w:p w:rsidR="00C40855" w:rsidRDefault="00C4085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855" w:rsidRDefault="00C40855">
            <w:pPr>
              <w:rPr>
                <w:rFonts w:eastAsiaTheme="minorEastAsia"/>
                <w:sz w:val="20"/>
                <w:szCs w:val="20"/>
              </w:rPr>
            </w:pP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I</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II</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III</w:t>
            </w:r>
          </w:p>
        </w:tc>
        <w:tc>
          <w:tcPr>
            <w:tcW w:w="5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40855" w:rsidRDefault="00C40855">
            <w:pPr>
              <w:pStyle w:val="table10"/>
              <w:jc w:val="center"/>
            </w:pPr>
            <w:r>
              <w:t>IV</w:t>
            </w:r>
          </w:p>
        </w:tc>
      </w:tr>
      <w:tr w:rsidR="00C40855">
        <w:trPr>
          <w:trHeight w:val="240"/>
        </w:trPr>
        <w:tc>
          <w:tcPr>
            <w:tcW w:w="2434" w:type="pct"/>
            <w:tcBorders>
              <w:top w:val="single" w:sz="4" w:space="0" w:color="auto"/>
            </w:tcBorders>
            <w:tcMar>
              <w:top w:w="0" w:type="dxa"/>
              <w:left w:w="6" w:type="dxa"/>
              <w:bottom w:w="0" w:type="dxa"/>
              <w:right w:w="6" w:type="dxa"/>
            </w:tcMar>
            <w:hideMark/>
          </w:tcPr>
          <w:p w:rsidR="00C40855" w:rsidRDefault="00C40855">
            <w:pPr>
              <w:pStyle w:val="table10"/>
              <w:spacing w:before="120"/>
            </w:pPr>
            <w:r>
              <w:t>1. Колясок – всего</w:t>
            </w:r>
          </w:p>
        </w:tc>
        <w:tc>
          <w:tcPr>
            <w:tcW w:w="615" w:type="pct"/>
            <w:tcBorders>
              <w:top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424" w:type="pct"/>
            <w:tcBorders>
              <w:top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473" w:type="pct"/>
            <w:tcBorders>
              <w:top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523" w:type="pct"/>
            <w:tcBorders>
              <w:top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531" w:type="pct"/>
            <w:tcBorders>
              <w:top w:val="single" w:sz="4" w:space="0" w:color="auto"/>
            </w:tcBorders>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 xml:space="preserve">в том числе: </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1.1. кресло-коляска с электроприводом</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 xml:space="preserve">1.2. кресло-коляска </w:t>
            </w:r>
            <w:proofErr w:type="gramStart"/>
            <w:r>
              <w:t>комнатная</w:t>
            </w:r>
            <w:proofErr w:type="gramEnd"/>
            <w:r>
              <w:t xml:space="preserve"> для взрослых</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ind w:left="284"/>
            </w:pPr>
            <w:r>
              <w:t xml:space="preserve">в том числе: </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ind w:left="284"/>
            </w:pPr>
            <w:r>
              <w:t>с откидной спинкой</w:t>
            </w:r>
          </w:p>
        </w:tc>
        <w:tc>
          <w:tcPr>
            <w:tcW w:w="615" w:type="pct"/>
            <w:vMerge w:val="restart"/>
            <w:tcMar>
              <w:top w:w="0" w:type="dxa"/>
              <w:left w:w="6" w:type="dxa"/>
              <w:bottom w:w="0" w:type="dxa"/>
              <w:right w:w="6" w:type="dxa"/>
            </w:tcMar>
            <w:hideMark/>
          </w:tcPr>
          <w:p w:rsidR="00C40855" w:rsidRDefault="00C40855">
            <w:pPr>
              <w:pStyle w:val="table10"/>
              <w:spacing w:before="120"/>
            </w:pPr>
            <w:r>
              <w:t> </w:t>
            </w:r>
          </w:p>
        </w:tc>
        <w:tc>
          <w:tcPr>
            <w:tcW w:w="424" w:type="pct"/>
            <w:vMerge w:val="restart"/>
            <w:tcMar>
              <w:top w:w="0" w:type="dxa"/>
              <w:left w:w="6" w:type="dxa"/>
              <w:bottom w:w="0" w:type="dxa"/>
              <w:right w:w="6" w:type="dxa"/>
            </w:tcMar>
            <w:hideMark/>
          </w:tcPr>
          <w:p w:rsidR="00C40855" w:rsidRDefault="00C40855">
            <w:pPr>
              <w:pStyle w:val="table10"/>
              <w:spacing w:before="120"/>
            </w:pPr>
            <w:r>
              <w:t> </w:t>
            </w:r>
          </w:p>
        </w:tc>
        <w:tc>
          <w:tcPr>
            <w:tcW w:w="473" w:type="pct"/>
            <w:vMerge w:val="restart"/>
            <w:tcMar>
              <w:top w:w="0" w:type="dxa"/>
              <w:left w:w="6" w:type="dxa"/>
              <w:bottom w:w="0" w:type="dxa"/>
              <w:right w:w="6" w:type="dxa"/>
            </w:tcMar>
            <w:hideMark/>
          </w:tcPr>
          <w:p w:rsidR="00C40855" w:rsidRDefault="00C40855">
            <w:pPr>
              <w:pStyle w:val="table10"/>
              <w:spacing w:before="120"/>
            </w:pPr>
            <w:r>
              <w:t> </w:t>
            </w:r>
          </w:p>
        </w:tc>
        <w:tc>
          <w:tcPr>
            <w:tcW w:w="523" w:type="pct"/>
            <w:vMerge w:val="restart"/>
            <w:tcMar>
              <w:top w:w="0" w:type="dxa"/>
              <w:left w:w="6" w:type="dxa"/>
              <w:bottom w:w="0" w:type="dxa"/>
              <w:right w:w="6" w:type="dxa"/>
            </w:tcMar>
            <w:hideMark/>
          </w:tcPr>
          <w:p w:rsidR="00C40855" w:rsidRDefault="00C40855">
            <w:pPr>
              <w:pStyle w:val="table10"/>
              <w:spacing w:before="120"/>
            </w:pPr>
            <w:r>
              <w:t> </w:t>
            </w:r>
          </w:p>
        </w:tc>
        <w:tc>
          <w:tcPr>
            <w:tcW w:w="531" w:type="pct"/>
            <w:vMerge w:val="restar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ind w:left="284"/>
            </w:pPr>
            <w:r>
              <w:t>с судном</w:t>
            </w:r>
          </w:p>
        </w:tc>
        <w:tc>
          <w:tcPr>
            <w:tcW w:w="0" w:type="auto"/>
            <w:vMerge/>
            <w:vAlign w:val="center"/>
            <w:hideMark/>
          </w:tcPr>
          <w:p w:rsidR="00C40855" w:rsidRDefault="00C40855">
            <w:pPr>
              <w:rPr>
                <w:rFonts w:eastAsiaTheme="minorEastAsia"/>
                <w:sz w:val="20"/>
                <w:szCs w:val="20"/>
              </w:rPr>
            </w:pPr>
          </w:p>
        </w:tc>
        <w:tc>
          <w:tcPr>
            <w:tcW w:w="0" w:type="auto"/>
            <w:vMerge/>
            <w:vAlign w:val="center"/>
            <w:hideMark/>
          </w:tcPr>
          <w:p w:rsidR="00C40855" w:rsidRDefault="00C40855">
            <w:pPr>
              <w:rPr>
                <w:rFonts w:eastAsiaTheme="minorEastAsia"/>
                <w:sz w:val="20"/>
                <w:szCs w:val="20"/>
              </w:rPr>
            </w:pPr>
          </w:p>
        </w:tc>
        <w:tc>
          <w:tcPr>
            <w:tcW w:w="0" w:type="auto"/>
            <w:vMerge/>
            <w:vAlign w:val="center"/>
            <w:hideMark/>
          </w:tcPr>
          <w:p w:rsidR="00C40855" w:rsidRDefault="00C40855">
            <w:pPr>
              <w:rPr>
                <w:rFonts w:eastAsiaTheme="minorEastAsia"/>
                <w:sz w:val="20"/>
                <w:szCs w:val="20"/>
              </w:rPr>
            </w:pPr>
          </w:p>
        </w:tc>
        <w:tc>
          <w:tcPr>
            <w:tcW w:w="0" w:type="auto"/>
            <w:vMerge/>
            <w:vAlign w:val="center"/>
            <w:hideMark/>
          </w:tcPr>
          <w:p w:rsidR="00C40855" w:rsidRDefault="00C40855">
            <w:pPr>
              <w:rPr>
                <w:rFonts w:eastAsiaTheme="minorEastAsia"/>
                <w:sz w:val="20"/>
                <w:szCs w:val="20"/>
              </w:rPr>
            </w:pPr>
          </w:p>
        </w:tc>
        <w:tc>
          <w:tcPr>
            <w:tcW w:w="0" w:type="auto"/>
            <w:vMerge/>
            <w:vAlign w:val="center"/>
            <w:hideMark/>
          </w:tcPr>
          <w:p w:rsidR="00C40855" w:rsidRDefault="00C40855">
            <w:pPr>
              <w:rPr>
                <w:rFonts w:eastAsiaTheme="minorEastAsia"/>
                <w:sz w:val="20"/>
                <w:szCs w:val="20"/>
              </w:rPr>
            </w:pP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 xml:space="preserve">1.3. кресло-коляска </w:t>
            </w:r>
            <w:proofErr w:type="gramStart"/>
            <w:r>
              <w:t>комнатная</w:t>
            </w:r>
            <w:proofErr w:type="gramEnd"/>
            <w:r>
              <w:t xml:space="preserve"> для подростков</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 xml:space="preserve">1.4. кресло-коляска </w:t>
            </w:r>
            <w:proofErr w:type="gramStart"/>
            <w:r>
              <w:t>комнатная</w:t>
            </w:r>
            <w:proofErr w:type="gramEnd"/>
            <w:r>
              <w:t xml:space="preserve"> для детей</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 xml:space="preserve">1.5. кресло-коляска </w:t>
            </w:r>
            <w:proofErr w:type="gramStart"/>
            <w:r>
              <w:t>прогулочная</w:t>
            </w:r>
            <w:proofErr w:type="gramEnd"/>
            <w:r>
              <w:t xml:space="preserve"> для взрослых </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 xml:space="preserve">1.6. велоколяска с цепным приводом прогулочная для взрослых </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1.7. велоколяска рычажная прогулочная для взрослых</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1.8. велоколяска рычажная прогулочная для подростков и детей</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1.9. коляска прогулочная для детей, страдающих детским церебральным параличом</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1.10. кресло-коляска активного типа</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1.11. малогабаритная коляска</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Mar>
              <w:top w:w="0" w:type="dxa"/>
              <w:left w:w="6" w:type="dxa"/>
              <w:bottom w:w="0" w:type="dxa"/>
              <w:right w:w="6" w:type="dxa"/>
            </w:tcMar>
            <w:hideMark/>
          </w:tcPr>
          <w:p w:rsidR="00C40855" w:rsidRDefault="00C40855">
            <w:pPr>
              <w:pStyle w:val="table10"/>
              <w:spacing w:before="120"/>
            </w:pPr>
            <w:r>
              <w:t>1.12. кресло функциональное с судном</w:t>
            </w:r>
          </w:p>
        </w:tc>
        <w:tc>
          <w:tcPr>
            <w:tcW w:w="615" w:type="pct"/>
            <w:tcMar>
              <w:top w:w="0" w:type="dxa"/>
              <w:left w:w="6" w:type="dxa"/>
              <w:bottom w:w="0" w:type="dxa"/>
              <w:right w:w="6" w:type="dxa"/>
            </w:tcMar>
            <w:hideMark/>
          </w:tcPr>
          <w:p w:rsidR="00C40855" w:rsidRDefault="00C40855">
            <w:pPr>
              <w:pStyle w:val="table10"/>
              <w:spacing w:before="120"/>
            </w:pPr>
            <w:r>
              <w:t> </w:t>
            </w:r>
          </w:p>
        </w:tc>
        <w:tc>
          <w:tcPr>
            <w:tcW w:w="424" w:type="pct"/>
            <w:tcMar>
              <w:top w:w="0" w:type="dxa"/>
              <w:left w:w="6" w:type="dxa"/>
              <w:bottom w:w="0" w:type="dxa"/>
              <w:right w:w="6" w:type="dxa"/>
            </w:tcMar>
            <w:hideMark/>
          </w:tcPr>
          <w:p w:rsidR="00C40855" w:rsidRDefault="00C40855">
            <w:pPr>
              <w:pStyle w:val="table10"/>
              <w:spacing w:before="120"/>
            </w:pPr>
            <w:r>
              <w:t> </w:t>
            </w:r>
          </w:p>
        </w:tc>
        <w:tc>
          <w:tcPr>
            <w:tcW w:w="473" w:type="pct"/>
            <w:tcMar>
              <w:top w:w="0" w:type="dxa"/>
              <w:left w:w="6" w:type="dxa"/>
              <w:bottom w:w="0" w:type="dxa"/>
              <w:right w:w="6" w:type="dxa"/>
            </w:tcMar>
            <w:hideMark/>
          </w:tcPr>
          <w:p w:rsidR="00C40855" w:rsidRDefault="00C40855">
            <w:pPr>
              <w:pStyle w:val="table10"/>
              <w:spacing w:before="120"/>
            </w:pPr>
            <w:r>
              <w:t> </w:t>
            </w:r>
          </w:p>
        </w:tc>
        <w:tc>
          <w:tcPr>
            <w:tcW w:w="523" w:type="pct"/>
            <w:tcMar>
              <w:top w:w="0" w:type="dxa"/>
              <w:left w:w="6" w:type="dxa"/>
              <w:bottom w:w="0" w:type="dxa"/>
              <w:right w:w="6" w:type="dxa"/>
            </w:tcMar>
            <w:hideMark/>
          </w:tcPr>
          <w:p w:rsidR="00C40855" w:rsidRDefault="00C40855">
            <w:pPr>
              <w:pStyle w:val="table10"/>
              <w:spacing w:before="120"/>
            </w:pPr>
            <w:r>
              <w:t> </w:t>
            </w:r>
          </w:p>
        </w:tc>
        <w:tc>
          <w:tcPr>
            <w:tcW w:w="531" w:type="pct"/>
            <w:tcMar>
              <w:top w:w="0" w:type="dxa"/>
              <w:left w:w="6" w:type="dxa"/>
              <w:bottom w:w="0" w:type="dxa"/>
              <w:right w:w="6" w:type="dxa"/>
            </w:tcMar>
            <w:hideMark/>
          </w:tcPr>
          <w:p w:rsidR="00C40855" w:rsidRDefault="00C40855">
            <w:pPr>
              <w:pStyle w:val="table10"/>
              <w:spacing w:before="120"/>
            </w:pPr>
            <w:r>
              <w:t> </w:t>
            </w:r>
          </w:p>
        </w:tc>
      </w:tr>
      <w:tr w:rsidR="00C40855">
        <w:trPr>
          <w:trHeight w:val="240"/>
        </w:trPr>
        <w:tc>
          <w:tcPr>
            <w:tcW w:w="2434" w:type="pct"/>
            <w:tcBorders>
              <w:bottom w:val="single" w:sz="4" w:space="0" w:color="auto"/>
            </w:tcBorders>
            <w:tcMar>
              <w:top w:w="0" w:type="dxa"/>
              <w:left w:w="6" w:type="dxa"/>
              <w:bottom w:w="0" w:type="dxa"/>
              <w:right w:w="6" w:type="dxa"/>
            </w:tcMar>
            <w:hideMark/>
          </w:tcPr>
          <w:p w:rsidR="00C40855" w:rsidRDefault="00C40855">
            <w:pPr>
              <w:pStyle w:val="table10"/>
              <w:spacing w:before="120"/>
            </w:pPr>
            <w:r>
              <w:t>2. Потребность в проведении ремонта</w:t>
            </w:r>
          </w:p>
        </w:tc>
        <w:tc>
          <w:tcPr>
            <w:tcW w:w="615" w:type="pct"/>
            <w:tcBorders>
              <w:bottom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424" w:type="pct"/>
            <w:tcBorders>
              <w:bottom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473" w:type="pct"/>
            <w:tcBorders>
              <w:bottom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523" w:type="pct"/>
            <w:tcBorders>
              <w:bottom w:val="single" w:sz="4" w:space="0" w:color="auto"/>
            </w:tcBorders>
            <w:tcMar>
              <w:top w:w="0" w:type="dxa"/>
              <w:left w:w="6" w:type="dxa"/>
              <w:bottom w:w="0" w:type="dxa"/>
              <w:right w:w="6" w:type="dxa"/>
            </w:tcMar>
            <w:hideMark/>
          </w:tcPr>
          <w:p w:rsidR="00C40855" w:rsidRDefault="00C40855">
            <w:pPr>
              <w:pStyle w:val="table10"/>
              <w:spacing w:before="120"/>
            </w:pPr>
            <w:r>
              <w:t> </w:t>
            </w:r>
          </w:p>
        </w:tc>
        <w:tc>
          <w:tcPr>
            <w:tcW w:w="531" w:type="pct"/>
            <w:tcBorders>
              <w:bottom w:val="single" w:sz="4" w:space="0" w:color="auto"/>
            </w:tcBorders>
            <w:tcMar>
              <w:top w:w="0" w:type="dxa"/>
              <w:left w:w="6" w:type="dxa"/>
              <w:bottom w:w="0" w:type="dxa"/>
              <w:right w:w="6" w:type="dxa"/>
            </w:tcMar>
            <w:hideMark/>
          </w:tcPr>
          <w:p w:rsidR="00C40855" w:rsidRDefault="00C40855">
            <w:pPr>
              <w:pStyle w:val="table10"/>
              <w:spacing w:before="120"/>
            </w:pPr>
            <w:r>
              <w:t> </w:t>
            </w:r>
          </w:p>
        </w:tc>
      </w:tr>
    </w:tbl>
    <w:p w:rsidR="00C40855" w:rsidRDefault="00C40855">
      <w:pPr>
        <w:pStyle w:val="newncpi"/>
      </w:pPr>
      <w:r>
        <w:t> </w:t>
      </w:r>
    </w:p>
    <w:tbl>
      <w:tblPr>
        <w:tblW w:w="5000" w:type="pct"/>
        <w:tblCellMar>
          <w:left w:w="0" w:type="dxa"/>
          <w:right w:w="0" w:type="dxa"/>
        </w:tblCellMar>
        <w:tblLook w:val="04A0"/>
      </w:tblPr>
      <w:tblGrid>
        <w:gridCol w:w="5112"/>
        <w:gridCol w:w="1141"/>
        <w:gridCol w:w="3128"/>
      </w:tblGrid>
      <w:tr w:rsidR="00C40855">
        <w:trPr>
          <w:trHeight w:val="240"/>
        </w:trPr>
        <w:tc>
          <w:tcPr>
            <w:tcW w:w="2725" w:type="pct"/>
            <w:tcMar>
              <w:top w:w="0" w:type="dxa"/>
              <w:left w:w="6" w:type="dxa"/>
              <w:bottom w:w="0" w:type="dxa"/>
              <w:right w:w="6" w:type="dxa"/>
            </w:tcMar>
            <w:hideMark/>
          </w:tcPr>
          <w:p w:rsidR="00C40855" w:rsidRDefault="00C40855">
            <w:pPr>
              <w:pStyle w:val="newncpi0"/>
            </w:pPr>
            <w:r>
              <w:t>Председатель комитета по труду,</w:t>
            </w:r>
          </w:p>
          <w:p w:rsidR="00C40855" w:rsidRDefault="00C40855">
            <w:pPr>
              <w:pStyle w:val="newncpi0"/>
            </w:pPr>
            <w:r>
              <w:t>занятости и социальной защите ____________</w:t>
            </w:r>
          </w:p>
        </w:tc>
        <w:tc>
          <w:tcPr>
            <w:tcW w:w="608" w:type="pct"/>
            <w:tcMar>
              <w:top w:w="0" w:type="dxa"/>
              <w:left w:w="6" w:type="dxa"/>
              <w:bottom w:w="0" w:type="dxa"/>
              <w:right w:w="6" w:type="dxa"/>
            </w:tcMar>
            <w:hideMark/>
          </w:tcPr>
          <w:p w:rsidR="00C40855" w:rsidRDefault="00C40855">
            <w:pPr>
              <w:pStyle w:val="newncpi0"/>
            </w:pPr>
            <w:r>
              <w:t> </w:t>
            </w:r>
          </w:p>
        </w:tc>
        <w:tc>
          <w:tcPr>
            <w:tcW w:w="1667" w:type="pct"/>
            <w:tcMar>
              <w:top w:w="0" w:type="dxa"/>
              <w:left w:w="6" w:type="dxa"/>
              <w:bottom w:w="0" w:type="dxa"/>
              <w:right w:w="6" w:type="dxa"/>
            </w:tcMar>
            <w:vAlign w:val="bottom"/>
            <w:hideMark/>
          </w:tcPr>
          <w:p w:rsidR="00C40855" w:rsidRDefault="00C40855">
            <w:pPr>
              <w:pStyle w:val="newncpi0"/>
              <w:jc w:val="center"/>
            </w:pPr>
            <w:r>
              <w:t>_________________________</w:t>
            </w:r>
          </w:p>
        </w:tc>
      </w:tr>
      <w:tr w:rsidR="00C40855">
        <w:trPr>
          <w:trHeight w:val="240"/>
        </w:trPr>
        <w:tc>
          <w:tcPr>
            <w:tcW w:w="2725" w:type="pct"/>
            <w:tcMar>
              <w:top w:w="0" w:type="dxa"/>
              <w:left w:w="6" w:type="dxa"/>
              <w:bottom w:w="0" w:type="dxa"/>
              <w:right w:w="6" w:type="dxa"/>
            </w:tcMar>
            <w:hideMark/>
          </w:tcPr>
          <w:p w:rsidR="00C40855" w:rsidRDefault="00C40855">
            <w:pPr>
              <w:pStyle w:val="undline"/>
              <w:ind w:firstLine="3481"/>
            </w:pPr>
            <w:r>
              <w:t>(подпись)</w:t>
            </w:r>
          </w:p>
        </w:tc>
        <w:tc>
          <w:tcPr>
            <w:tcW w:w="608" w:type="pct"/>
            <w:tcMar>
              <w:top w:w="0" w:type="dxa"/>
              <w:left w:w="6" w:type="dxa"/>
              <w:bottom w:w="0" w:type="dxa"/>
              <w:right w:w="6" w:type="dxa"/>
            </w:tcMar>
            <w:hideMark/>
          </w:tcPr>
          <w:p w:rsidR="00C40855" w:rsidRDefault="00C40855">
            <w:pPr>
              <w:pStyle w:val="newncpi0"/>
            </w:pPr>
            <w:r>
              <w:t> </w:t>
            </w:r>
          </w:p>
        </w:tc>
        <w:tc>
          <w:tcPr>
            <w:tcW w:w="1667" w:type="pct"/>
            <w:tcMar>
              <w:top w:w="0" w:type="dxa"/>
              <w:left w:w="6" w:type="dxa"/>
              <w:bottom w:w="0" w:type="dxa"/>
              <w:right w:w="6" w:type="dxa"/>
            </w:tcMar>
            <w:hideMark/>
          </w:tcPr>
          <w:p w:rsidR="00C40855" w:rsidRDefault="00C40855">
            <w:pPr>
              <w:pStyle w:val="undline"/>
              <w:jc w:val="center"/>
            </w:pPr>
            <w:r>
              <w:t>(фамилия, инициалы)</w:t>
            </w:r>
          </w:p>
        </w:tc>
      </w:tr>
    </w:tbl>
    <w:p w:rsidR="00C40855" w:rsidRDefault="00C40855">
      <w:pPr>
        <w:pStyle w:val="newncpi"/>
      </w:pPr>
      <w:r>
        <w:t> </w:t>
      </w:r>
    </w:p>
    <w:p w:rsidR="00C40855" w:rsidRDefault="00C40855">
      <w:pPr>
        <w:pStyle w:val="newncpi"/>
      </w:pPr>
      <w:r>
        <w:t> </w:t>
      </w:r>
    </w:p>
    <w:p w:rsidR="00C40855" w:rsidRDefault="00C40855">
      <w:pPr>
        <w:rPr>
          <w:rFonts w:eastAsia="Times New Roman"/>
        </w:rPr>
        <w:sectPr w:rsidR="00C40855" w:rsidSect="00C40855">
          <w:pgSz w:w="11920" w:h="16838"/>
          <w:pgMar w:top="567" w:right="1134" w:bottom="567" w:left="1417" w:header="280" w:footer="0" w:gutter="0"/>
          <w:cols w:space="720"/>
          <w:docGrid w:linePitch="381"/>
        </w:sectPr>
      </w:pPr>
    </w:p>
    <w:p w:rsidR="00C40855" w:rsidRDefault="00C40855">
      <w:pPr>
        <w:pStyle w:val="newncpi"/>
      </w:pPr>
      <w:r>
        <w:t> </w:t>
      </w:r>
    </w:p>
    <w:tbl>
      <w:tblPr>
        <w:tblW w:w="5000" w:type="pct"/>
        <w:tblCellMar>
          <w:left w:w="0" w:type="dxa"/>
          <w:right w:w="0" w:type="dxa"/>
        </w:tblCellMar>
        <w:tblLook w:val="04A0"/>
      </w:tblPr>
      <w:tblGrid>
        <w:gridCol w:w="7025"/>
        <w:gridCol w:w="2342"/>
      </w:tblGrid>
      <w:tr w:rsidR="00C40855">
        <w:tc>
          <w:tcPr>
            <w:tcW w:w="3750" w:type="pct"/>
            <w:tcMar>
              <w:top w:w="0" w:type="dxa"/>
              <w:left w:w="6" w:type="dxa"/>
              <w:bottom w:w="0" w:type="dxa"/>
              <w:right w:w="6" w:type="dxa"/>
            </w:tcMar>
            <w:hideMark/>
          </w:tcPr>
          <w:p w:rsidR="00C40855" w:rsidRDefault="00C40855">
            <w:pPr>
              <w:pStyle w:val="newncpi"/>
            </w:pPr>
            <w:r>
              <w:t> </w:t>
            </w:r>
          </w:p>
        </w:tc>
        <w:tc>
          <w:tcPr>
            <w:tcW w:w="1250" w:type="pct"/>
            <w:tcMar>
              <w:top w:w="0" w:type="dxa"/>
              <w:left w:w="6" w:type="dxa"/>
              <w:bottom w:w="0" w:type="dxa"/>
              <w:right w:w="6" w:type="dxa"/>
            </w:tcMar>
            <w:hideMark/>
          </w:tcPr>
          <w:p w:rsidR="00C40855" w:rsidRDefault="00C40855">
            <w:pPr>
              <w:pStyle w:val="capu1"/>
            </w:pPr>
            <w:r>
              <w:t>УТВЕРЖДЕНО</w:t>
            </w:r>
          </w:p>
          <w:p w:rsidR="00C40855" w:rsidRDefault="00C40855">
            <w:pPr>
              <w:pStyle w:val="cap1"/>
            </w:pPr>
            <w:r>
              <w:t xml:space="preserve">Постановление </w:t>
            </w:r>
            <w:r>
              <w:br/>
              <w:t xml:space="preserve">Совета Министров </w:t>
            </w:r>
            <w:r>
              <w:br/>
              <w:t>Республики Беларусь</w:t>
            </w:r>
          </w:p>
          <w:p w:rsidR="00C40855" w:rsidRDefault="00C40855">
            <w:pPr>
              <w:pStyle w:val="cap1"/>
            </w:pPr>
            <w:r>
              <w:t>11.12.2007 № 1722</w:t>
            </w:r>
          </w:p>
        </w:tc>
      </w:tr>
    </w:tbl>
    <w:p w:rsidR="00C40855" w:rsidRDefault="00C40855">
      <w:pPr>
        <w:pStyle w:val="titleu"/>
      </w:pPr>
      <w:r>
        <w:t>ПОЛОЖЕНИЕ</w:t>
      </w:r>
      <w:r>
        <w:br/>
        <w:t>о порядке обеспечения граждан техническими средствами социальной реабилитации государственными организациями здравоохранения</w:t>
      </w:r>
    </w:p>
    <w:p w:rsidR="00C40855" w:rsidRDefault="00C40855">
      <w:pPr>
        <w:pStyle w:val="chapter"/>
      </w:pPr>
      <w:r>
        <w:t>ГЛАВА 1</w:t>
      </w:r>
      <w:r>
        <w:br/>
        <w:t>ОБЩИЕ ПОЛОЖЕНИЯ</w:t>
      </w:r>
    </w:p>
    <w:p w:rsidR="00C40855" w:rsidRDefault="00C40855">
      <w:pPr>
        <w:pStyle w:val="point"/>
      </w:pPr>
      <w:r>
        <w:t>1. </w:t>
      </w:r>
      <w:proofErr w:type="gramStart"/>
      <w:r>
        <w:t>Настоящее Положение регулирует порядок обеспечения граждан техническими средствами социальной реабилитации (далее – средства реабилитации), указанными в пунктах 46–56, 61–72 Государственного реестра (перечня) технических средств социальной реабилитации, утвержденного настоящим постановлением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roofErr w:type="gramEnd"/>
    </w:p>
    <w:p w:rsidR="00C40855" w:rsidRDefault="00C40855">
      <w:pPr>
        <w:pStyle w:val="newncpi"/>
      </w:pPr>
      <w: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rsidR="00C40855" w:rsidRDefault="00C40855">
      <w:pPr>
        <w:pStyle w:val="newncpi"/>
      </w:pPr>
      <w: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rsidR="00C40855" w:rsidRDefault="00C40855">
      <w:pPr>
        <w:pStyle w:val="newncpi"/>
      </w:pPr>
      <w: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rsidR="00C40855" w:rsidRDefault="00C40855">
      <w:pPr>
        <w:pStyle w:val="point"/>
      </w:pPr>
      <w: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rsidR="00C40855" w:rsidRDefault="00C40855">
      <w:pPr>
        <w:pStyle w:val="point"/>
      </w:pPr>
      <w:r>
        <w:t>3. Сроки пользования средствами реабилитации, указанными в пунктах 46–56, 61–72 Государственного реестра, до их замены, устанавливаются Министерством здравоохранения Республики Беларусь (далее – Минздрав).</w:t>
      </w:r>
    </w:p>
    <w:p w:rsidR="00C40855" w:rsidRDefault="00C40855">
      <w:pPr>
        <w:pStyle w:val="chapter"/>
      </w:pPr>
      <w:r>
        <w:t>ГЛАВА 2</w:t>
      </w:r>
      <w:r>
        <w:br/>
        <w:t>УСЛОВИЯ ОБЕСПЕЧЕНИЯ ГРАЖДАН СРЕДСТВАМИ РЕАБИЛИТАЦИИ</w:t>
      </w:r>
    </w:p>
    <w:p w:rsidR="00C40855" w:rsidRDefault="00C40855">
      <w:pPr>
        <w:pStyle w:val="point"/>
      </w:pPr>
      <w:r>
        <w:t>4. Бесплатно обеспечиваются:</w:t>
      </w:r>
    </w:p>
    <w:p w:rsidR="00C40855" w:rsidRDefault="00C40855">
      <w:pPr>
        <w:pStyle w:val="underpoint"/>
      </w:pPr>
      <w:r>
        <w:t xml:space="preserve">4.1. средствами реабилитации, указанными в пунктах 46–56, 61–72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w:t>
      </w:r>
      <w:proofErr w:type="gramStart"/>
      <w:r>
        <w:t>из</w:t>
      </w:r>
      <w:proofErr w:type="gramEnd"/>
      <w:r>
        <w:t xml:space="preserve"> нитрид-титана):</w:t>
      </w:r>
    </w:p>
    <w:p w:rsidR="00C40855" w:rsidRDefault="00C40855">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C40855" w:rsidRDefault="00C40855">
      <w:pPr>
        <w:pStyle w:val="newncpi"/>
      </w:pPr>
      <w:r>
        <w:t>участники Великой Отечественной войны;</w:t>
      </w:r>
    </w:p>
    <w:p w:rsidR="00C40855" w:rsidRDefault="00C40855">
      <w:pPr>
        <w:pStyle w:val="newncpi"/>
      </w:pPr>
      <w:r>
        <w:t>инвалиды войны;</w:t>
      </w:r>
    </w:p>
    <w:p w:rsidR="00C40855" w:rsidRDefault="00C40855">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C40855" w:rsidRDefault="00C40855">
      <w:pPr>
        <w:pStyle w:val="newncpi"/>
      </w:pPr>
      <w: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C40855" w:rsidRDefault="00C40855">
      <w:pPr>
        <w:pStyle w:val="newncpi"/>
      </w:pPr>
      <w:proofErr w:type="gramStart"/>
      <w: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C40855" w:rsidRDefault="00C40855">
      <w:pPr>
        <w:pStyle w:val="newncpi"/>
      </w:pPr>
      <w:r>
        <w:t>члены экипажей судов транспортного флота, интернированные в начале Великой Отечественной войны в портах других государств;</w:t>
      </w:r>
    </w:p>
    <w:p w:rsidR="00C40855" w:rsidRDefault="00C40855">
      <w:pPr>
        <w:pStyle w:val="newncpi"/>
      </w:pPr>
      <w:r>
        <w:t xml:space="preserve">лица, работавшие на предприятиях, в учреждениях и организациях </w:t>
      </w:r>
      <w:proofErr w:type="gramStart"/>
      <w:r>
        <w:t>г</w:t>
      </w:r>
      <w:proofErr w:type="gramEnd"/>
      <w:r>
        <w:t>.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C40855" w:rsidRDefault="00C40855">
      <w:pPr>
        <w:pStyle w:val="newncpi"/>
      </w:pPr>
      <w:r>
        <w:t>неработающие граждане из числа:</w:t>
      </w:r>
    </w:p>
    <w:p w:rsidR="00C40855" w:rsidRDefault="00C40855">
      <w:pPr>
        <w:pStyle w:val="newncpi"/>
      </w:pPr>
      <w:proofErr w:type="gramStart"/>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w:t>
      </w:r>
      <w:proofErr w:type="gramEnd"/>
      <w:r>
        <w:t xml:space="preserve"> при исполнении служебных обязанностей в этих государствах и получивших ранение, контузию или увечье в период боевых действий;</w:t>
      </w:r>
    </w:p>
    <w:p w:rsidR="00C40855" w:rsidRDefault="00C40855">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C40855" w:rsidRDefault="00C40855">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C40855" w:rsidRDefault="00C40855">
      <w:pPr>
        <w:pStyle w:val="newncpi"/>
      </w:pPr>
      <w:proofErr w:type="gramStart"/>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w:t>
      </w:r>
      <w:proofErr w:type="gramEnd"/>
      <w:r>
        <w:t xml:space="preserve"> в результате противоправных действий, по причине алкогольного, наркотического, токсического опьянения, членовредительства;</w:t>
      </w:r>
    </w:p>
    <w:p w:rsidR="00C40855" w:rsidRDefault="00C40855">
      <w:pPr>
        <w:pStyle w:val="underpoint"/>
      </w:pPr>
      <w:r>
        <w:t>4.2. средствами реабилитации, указанными в пунктах 46–48, 50–52, 54, 61 Государственного реестра:</w:t>
      </w:r>
    </w:p>
    <w:p w:rsidR="00C40855" w:rsidRDefault="00C40855">
      <w:pPr>
        <w:pStyle w:val="newncpi"/>
      </w:pPr>
      <w:r>
        <w:t>дети-инвалиды в возрасте до 18 лет;</w:t>
      </w:r>
    </w:p>
    <w:p w:rsidR="00C40855" w:rsidRDefault="00C40855">
      <w:pPr>
        <w:pStyle w:val="newncpi"/>
      </w:pPr>
      <w:proofErr w:type="gramStart"/>
      <w: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(далее –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w:t>
      </w:r>
      <w:proofErr w:type="gramEnd"/>
      <w:r>
        <w:t xml:space="preserve"> группы);</w:t>
      </w:r>
    </w:p>
    <w:p w:rsidR="00C40855" w:rsidRDefault="00C40855">
      <w:pPr>
        <w:pStyle w:val="underpoint"/>
      </w:pPr>
      <w:r>
        <w:t>4.3. средствами реабилитации, указанными в пунктах 63–72 Государственного реестра, дети-инвалиды в возрасте до 18 лет;</w:t>
      </w:r>
    </w:p>
    <w:p w:rsidR="00C40855" w:rsidRDefault="00C40855">
      <w:pPr>
        <w:pStyle w:val="underpoint"/>
      </w:pPr>
      <w:r>
        <w:t>4.4. средствами реабилитации, указанными в пунктах 46, 52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rsidR="00C40855" w:rsidRDefault="00C40855">
      <w:pPr>
        <w:pStyle w:val="underpoint"/>
      </w:pPr>
      <w:r>
        <w:t>4.5. средствами реабилитации, указанными в пунктах 46, 47, 51, 52 Государственного реестра, инвалиды III группы;</w:t>
      </w:r>
    </w:p>
    <w:p w:rsidR="00C40855" w:rsidRDefault="00C40855">
      <w:pPr>
        <w:pStyle w:val="underpoint"/>
      </w:pPr>
      <w:r>
        <w:t>4.6. средствами реабилитации, указанными в пунктах 68–72 Государственного реестра, инвалиды I и II группы.</w:t>
      </w:r>
    </w:p>
    <w:p w:rsidR="00C40855" w:rsidRDefault="00C40855">
      <w:pPr>
        <w:pStyle w:val="point"/>
      </w:pPr>
      <w:r>
        <w:t>5. На льготных условиях с оплатой 50 процентов стоимости обеспечиваются:</w:t>
      </w:r>
    </w:p>
    <w:p w:rsidR="00C40855" w:rsidRDefault="00C40855">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пунктах 49, 53 Государственного реестра;</w:t>
      </w:r>
    </w:p>
    <w:p w:rsidR="00C40855" w:rsidRDefault="00C40855">
      <w:pPr>
        <w:pStyle w:val="newncpi"/>
      </w:pPr>
      <w:r>
        <w:t>инвалиды I и II группы по зрению – средствами реабилитации, указанными в пунктах 55, 56, 62 Государственного реестра.</w:t>
      </w:r>
    </w:p>
    <w:p w:rsidR="00C40855" w:rsidRDefault="00C40855">
      <w:pPr>
        <w:pStyle w:val="point"/>
      </w:pPr>
      <w:r>
        <w:t>6. На льготных условиях с оплатой 10 процентов стоимости обеспечиваются:</w:t>
      </w:r>
    </w:p>
    <w:p w:rsidR="00C40855" w:rsidRDefault="00C40855">
      <w:pPr>
        <w:pStyle w:val="newncpi"/>
      </w:pPr>
      <w:r>
        <w:t>дети-инвалиды в возрасте до 18 лет – средствами реабилитации, указанными в пунктах 49, 53 Государственного реестра;</w:t>
      </w:r>
    </w:p>
    <w:p w:rsidR="00C40855" w:rsidRDefault="00C40855">
      <w:pPr>
        <w:pStyle w:val="newncpi"/>
      </w:pPr>
      <w:r>
        <w:t>дети-инвалиды по зрению в возрасте до 18 лет – средствами реабилитации, указанными в пунктах 55, 56, 62 Государственного реестра.</w:t>
      </w:r>
    </w:p>
    <w:p w:rsidR="00C40855" w:rsidRDefault="00C40855">
      <w:pPr>
        <w:pStyle w:val="chapter"/>
      </w:pPr>
      <w:r>
        <w:t>ГЛАВА 3</w:t>
      </w:r>
      <w:r>
        <w:br/>
        <w:t>ФИНАНСИРОВАНИЕ РАСХОДОВ ПО ОБЕСПЕЧЕНИЮ ГРАЖДАН СРЕДСТВАМИ РЕАБИЛИТАЦИИ</w:t>
      </w:r>
    </w:p>
    <w:p w:rsidR="00C40855" w:rsidRDefault="00C40855">
      <w:pPr>
        <w:pStyle w:val="point"/>
      </w:pPr>
      <w:r>
        <w:t>7. Закупка средств реабилитации, указанных в пунктах 46, 63 Государственного реестра, осуществляется за счет средств республиканского бюджета.</w:t>
      </w:r>
    </w:p>
    <w:p w:rsidR="00C40855" w:rsidRDefault="00C40855">
      <w:pPr>
        <w:pStyle w:val="newncpi"/>
      </w:pPr>
      <w:proofErr w:type="gramStart"/>
      <w:r>
        <w:t>Закупка средств реабилитации, указанных в пунктах 47–56, 61, 62, 64–67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roofErr w:type="gramEnd"/>
    </w:p>
    <w:p w:rsidR="00C40855" w:rsidRDefault="00C40855">
      <w:pPr>
        <w:pStyle w:val="newncpi"/>
      </w:pPr>
      <w:r>
        <w:t>Закупка средств реабилитации, указанных в пунктах 68–72 Государственного реестра, осуществляется за счет средств республиканского (для государственных организаций здравоохранения, подчиненных Минздраву) и местных бюджетов.</w:t>
      </w:r>
    </w:p>
    <w:p w:rsidR="00C40855" w:rsidRDefault="00C40855">
      <w:pPr>
        <w:pStyle w:val="point"/>
      </w:pPr>
      <w:r>
        <w:t>8. Объемы финансирования по средствам реабилитации, указанным в пунктах 46, 63 Государственного реестра, устанавливаются согласно годовому плану поставки этих средств реабилитации, утверждаемому Минздравом.</w:t>
      </w:r>
    </w:p>
    <w:p w:rsidR="00C40855" w:rsidRDefault="00C40855">
      <w:pPr>
        <w:pStyle w:val="newncpi"/>
      </w:pPr>
      <w:r>
        <w:t>Объемы финансирования по средствам реабилитации, указанным в пунктах 47–56, 61, 62, 64–72 Государственного реестра, устанавливаются согласно среднегодовой потребности.</w:t>
      </w:r>
    </w:p>
    <w:p w:rsidR="00C40855" w:rsidRDefault="00C40855">
      <w:pPr>
        <w:pStyle w:val="chapter"/>
      </w:pPr>
      <w:r>
        <w:t>ГЛАВА 4</w:t>
      </w:r>
      <w:r>
        <w:br/>
        <w:t>ПОРЯДОК ОБЕСПЕЧЕНИЯ ГРАЖДАН СРЕДСТВАМИ РЕАБИЛИТАЦИИ</w:t>
      </w:r>
    </w:p>
    <w:p w:rsidR="00C40855" w:rsidRDefault="00C40855">
      <w:pPr>
        <w:pStyle w:val="point"/>
      </w:pPr>
      <w:r>
        <w:t>9. Обеспечение граждан бесплатно и на льготных условиях средствами реабилитации, указанными в пунктах 46–56, 61–72 Государственного реестра, осуществляется в соответствии с индивидуальной программой реабилитации инвалида, разрабатываемой медико-реабилитационной экспертной комиссией (далее – ИПР инвалида), или заключением врачебно-консультационной комиссии государственной организации здравоохранения (далее – ВКК).</w:t>
      </w:r>
    </w:p>
    <w:p w:rsidR="00C40855" w:rsidRDefault="00C40855">
      <w:pPr>
        <w:pStyle w:val="point"/>
      </w:pPr>
      <w: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rsidR="00C40855" w:rsidRDefault="00C40855">
      <w:pPr>
        <w:pStyle w:val="newncpi"/>
      </w:pPr>
      <w:r>
        <w:t>паспорт или иной документ, удостоверяющий личность;</w:t>
      </w:r>
    </w:p>
    <w:p w:rsidR="00C40855" w:rsidRDefault="00C40855">
      <w:pPr>
        <w:pStyle w:val="newncpi"/>
      </w:pPr>
      <w: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rsidR="00C40855" w:rsidRDefault="00C40855">
      <w:pPr>
        <w:pStyle w:val="newncpi"/>
      </w:pPr>
      <w:r>
        <w:t>удостоверение (свидетельство) единого образца, установленного Правительством Республики Беларусь для каждой категории граждан, указанных в пункте 4 настоящего Положения, а в отношении граждан, имевших право на льготы до 1 января 1992 года, – Правительством СССР – для граждан, относящимся к этим категориям;</w:t>
      </w:r>
    </w:p>
    <w:p w:rsidR="00C40855" w:rsidRDefault="00C40855">
      <w:pPr>
        <w:pStyle w:val="newncpi"/>
      </w:pPr>
      <w: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rsidR="00C40855" w:rsidRDefault="00C40855">
      <w:pPr>
        <w:pStyle w:val="newncpi"/>
      </w:pPr>
      <w:r>
        <w:t>Заключение ВКК оформляется и выдается гражданину в день заседания ВКК. ИПР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rsidR="00C40855" w:rsidRDefault="00C40855">
      <w:pPr>
        <w:pStyle w:val="newncpi"/>
      </w:pPr>
      <w:r>
        <w:t>Одновременно с получением заключения ВКК или ИПР инвалида граждане получают информацию об условиях получения средства реабилитации, а граждане, перечисленные в пунктах 5 и 6 настоящего Положения, – и о размере вносимой платы.</w:t>
      </w:r>
    </w:p>
    <w:p w:rsidR="00C40855" w:rsidRDefault="00C40855">
      <w:pPr>
        <w:pStyle w:val="point"/>
      </w:pPr>
      <w:r>
        <w:t>11. </w:t>
      </w:r>
      <w:proofErr w:type="gramStart"/>
      <w:r>
        <w:t>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 ИПР инвалида или заключения ВКК (в пределах срока действия указанных документов) по предъявлении документов, указанных в части первой пункта 10 настоящего Положения, при этом гражданам, указанным в пунктах 5 и 6 настоящего Положения, – после внесения платы в кассу магазина производственно-торгового республиканского</w:t>
      </w:r>
      <w:proofErr w:type="gramEnd"/>
      <w:r>
        <w:t xml:space="preserve"> унитарного предприятия «Белмедтехника» (далее – магазин «Белмедтехника»).</w:t>
      </w:r>
    </w:p>
    <w:p w:rsidR="00C40855" w:rsidRDefault="00C40855">
      <w:pPr>
        <w:pStyle w:val="newncpi"/>
      </w:pPr>
      <w:r>
        <w:t>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приложению.</w:t>
      </w:r>
    </w:p>
    <w:p w:rsidR="00C40855" w:rsidRDefault="00C40855">
      <w:pPr>
        <w:pStyle w:val="point"/>
      </w:pPr>
      <w:r>
        <w:t>12. </w:t>
      </w:r>
      <w:proofErr w:type="gramStart"/>
      <w:r>
        <w:t>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w:t>
      </w:r>
      <w:proofErr w:type="gramEnd"/>
      <w:r>
        <w:t xml:space="preserve"> регистрации в журнале направляется в производственно-торговое республиканское унитарное предприятие «Белмедтехника».</w:t>
      </w:r>
    </w:p>
    <w:p w:rsidR="00C40855" w:rsidRDefault="00C40855">
      <w:pPr>
        <w:pStyle w:val="newncpi"/>
      </w:pPr>
      <w: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rsidR="00C40855" w:rsidRDefault="00C40855">
      <w:pPr>
        <w:pStyle w:val="point"/>
      </w:pPr>
      <w: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rsidR="00C40855" w:rsidRDefault="00C40855">
      <w:pPr>
        <w:pStyle w:val="newncpi"/>
      </w:pPr>
      <w:proofErr w:type="gramStart"/>
      <w:r>
        <w:t>Контроль за</w:t>
      </w:r>
      <w:proofErr w:type="gramEnd"/>
      <w:r>
        <w:t xml:space="preserve">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управлениями здравоохранения облисполкомов, комитетом по здравоохранению Минского горисполкома.</w:t>
      </w:r>
    </w:p>
    <w:p w:rsidR="00C40855" w:rsidRDefault="00C40855">
      <w:pPr>
        <w:pStyle w:val="point"/>
      </w:pPr>
      <w:r>
        <w:t>14. Слуховыми аппаратами, в том числе с ушными вкладышами индивидуального изготовления, граждане, указанные в пунктах 4–6 настоящего Положения, обеспечиваются на основании заключения ВКК, выдаваемого после комплексной диагностики, проведенной врачом-отоларингологом (врачом-сурдологом) государственной организации здравоохранения, через магазины «Белмедтехника» по месту жительства.</w:t>
      </w:r>
    </w:p>
    <w:p w:rsidR="00C40855" w:rsidRDefault="00C40855">
      <w:pPr>
        <w:pStyle w:val="point"/>
      </w:pPr>
      <w:r>
        <w:t>15. Глазными протезами граждане, указанные в пунктах 4–6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rsidR="00C40855" w:rsidRDefault="00C40855">
      <w:pPr>
        <w:pStyle w:val="point"/>
      </w:pPr>
      <w:r>
        <w:t>16. Контактными линзами, лупами граждане, указанные в пунктах 4–6 настоящего Положения, обеспечиваются по заключению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rsidR="00C40855" w:rsidRDefault="00C40855">
      <w:pPr>
        <w:pStyle w:val="point"/>
      </w:pPr>
      <w:r>
        <w:t xml:space="preserve">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w:t>
      </w:r>
      <w:proofErr w:type="gramStart"/>
      <w:r>
        <w:t>из</w:t>
      </w:r>
      <w:proofErr w:type="gramEnd"/>
      <w:r>
        <w:t xml:space="preserve"> </w:t>
      </w:r>
      <w:proofErr w:type="gramStart"/>
      <w:r>
        <w:t>нитрид-титана</w:t>
      </w:r>
      <w:proofErr w:type="gramEnd"/>
      <w:r>
        <w:t>), включающее проведение комплекса медицинских стоматологических ортопедических мероприятий, обеспечивается гражданам, указанным в пунктах 4–6 настоящего Положения, в государственных организациях здравоохранения по месту жительства на основании заключения ВКК.</w:t>
      </w:r>
    </w:p>
    <w:p w:rsidR="00C40855" w:rsidRDefault="00C40855">
      <w:pPr>
        <w:pStyle w:val="newncpi"/>
      </w:pPr>
      <w: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rsidR="00C40855" w:rsidRDefault="00C40855">
      <w:pPr>
        <w:pStyle w:val="newncpi"/>
      </w:pPr>
      <w: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rsidR="00C40855" w:rsidRDefault="00C40855">
      <w:pPr>
        <w:pStyle w:val="newncpi"/>
      </w:pPr>
      <w:r>
        <w:t>Граждане, получающие бесплатное зубопротезирование, обязаны выполнять назначенные медицинскими работниками лечебные мероприятия.</w:t>
      </w:r>
    </w:p>
    <w:p w:rsidR="00C40855" w:rsidRDefault="00C40855">
      <w:pPr>
        <w:pStyle w:val="point"/>
      </w:pPr>
      <w:r>
        <w:t xml:space="preserve">18. Шприцами инсулиновыми одноразового использования трехкомпонентными (1 мл) или иглами одноразовыми для </w:t>
      </w:r>
      <w:proofErr w:type="gramStart"/>
      <w:r>
        <w:t>шприц-ручки</w:t>
      </w:r>
      <w:proofErr w:type="gramEnd"/>
      <w:r>
        <w:t>, тест-полосками для определения сахара в крови, датчиками-глюкосенсорами граждане, указанные в пунктах 4–6 настоящего Положения, обеспечиваются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государственные организации здравоохранения по месту жительства.</w:t>
      </w:r>
    </w:p>
    <w:p w:rsidR="00C40855" w:rsidRDefault="00C40855">
      <w:pPr>
        <w:pStyle w:val="point"/>
      </w:pPr>
      <w:r>
        <w:t>19. Глюкометрами граждане, указанные в пунктах 4–6 настоящего Положения, обеспечиваются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C40855" w:rsidRDefault="00C40855">
      <w:pPr>
        <w:pStyle w:val="point"/>
      </w:pPr>
      <w:r>
        <w:t>20. Стомийным оснащением (кал</w:t>
      </w:r>
      <w:proofErr w:type="gramStart"/>
      <w:r>
        <w:t>о-</w:t>
      </w:r>
      <w:proofErr w:type="gramEnd"/>
      <w:r>
        <w:t>, мочеприемники), катетерами для самокатетеризации граждане, указанные в пунктах 4–6 настоящего Положения, обеспечиваются по заключению ВКК при выписке из стационарной организации здравоохранения или ИПР инвалида через государственные организации здравоохранения по месту жительства.</w:t>
      </w:r>
    </w:p>
    <w:p w:rsidR="00C40855" w:rsidRDefault="00C40855">
      <w:pPr>
        <w:pStyle w:val="point"/>
      </w:pPr>
      <w:r>
        <w:t>21. Граждане, указанные в абзаце третьем пункта 5 и абзаце третьем пункта 6 настоящего Положения, обеспечиваются:</w:t>
      </w:r>
    </w:p>
    <w:p w:rsidR="00C40855" w:rsidRDefault="00C40855">
      <w:pPr>
        <w:pStyle w:val="newncpi"/>
      </w:pPr>
      <w:r>
        <w:t>тонометром с речевым сопровождением функций по заключению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rsidR="00C40855" w:rsidRDefault="00C40855">
      <w:pPr>
        <w:pStyle w:val="newncpi"/>
      </w:pPr>
      <w:r>
        <w:t>термометром с речевым сопровождением функций по заключению ВКК через магазины «Белмедтехника» по месту жительства;</w:t>
      </w:r>
    </w:p>
    <w:p w:rsidR="00C40855" w:rsidRDefault="00C40855">
      <w:pPr>
        <w:pStyle w:val="newncpi"/>
      </w:pPr>
      <w:r>
        <w:t>глюкометром с речевым сопровождением функций по заключению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rsidR="00C40855" w:rsidRDefault="00C40855">
      <w:pPr>
        <w:pStyle w:val="point"/>
      </w:pPr>
      <w:r>
        <w:t>22. Дети-инвалиды в возрасте до 18 лет, которым проведена операция кохлеарной имплантации, обеспечиваются на основании заключения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rsidR="00C40855" w:rsidRDefault="00C40855">
      <w:pPr>
        <w:pStyle w:val="point"/>
      </w:pPr>
      <w:r>
        <w:t>23. Аппаратами для искусственной вентиляции легких, а также электроотсосами, зондами для энтерального питания, катетерами для санации обеспечиваются дети-инвалиды в возрасте до 18 лет, находящиеся под паллиативным наблюдением на дому, по заключению ВКК, выдаваемому после согласования со специалистом по детской паллиативной помощи, через государственные организации здравоохранения.</w:t>
      </w:r>
    </w:p>
    <w:p w:rsidR="00C40855" w:rsidRDefault="00C40855">
      <w:pPr>
        <w:pStyle w:val="point"/>
      </w:pPr>
      <w:r>
        <w:t>24. Средствами реабилитации, указанными в пунктах 68–72 Государственного реестра, обеспечиваются инвалиды I и II группы, дети-инвалиды в возрасте до 18 лет при оказании им фтизиатрической помощи посредством парентерального введения лекарственных средств в амбулаторных условиях по заключению ВКК, выдаваемому после осмотра, проведенного врачом-фтизиатром государственной организации здравоохранения по месту жительства.</w:t>
      </w:r>
    </w:p>
    <w:p w:rsidR="00C40855" w:rsidRDefault="00C40855">
      <w:pPr>
        <w:pStyle w:val="newncpi"/>
      </w:pPr>
      <w:r>
        <w:t> </w:t>
      </w:r>
    </w:p>
    <w:p w:rsidR="00C40855" w:rsidRDefault="00C40855">
      <w:pPr>
        <w:pStyle w:val="newncpi"/>
      </w:pPr>
      <w:r>
        <w:t> </w:t>
      </w:r>
    </w:p>
    <w:tbl>
      <w:tblPr>
        <w:tblW w:w="5000" w:type="pct"/>
        <w:tblCellMar>
          <w:left w:w="0" w:type="dxa"/>
          <w:right w:w="0" w:type="dxa"/>
        </w:tblCellMar>
        <w:tblLook w:val="04A0"/>
      </w:tblPr>
      <w:tblGrid>
        <w:gridCol w:w="4326"/>
        <w:gridCol w:w="5041"/>
      </w:tblGrid>
      <w:tr w:rsidR="00C40855">
        <w:tc>
          <w:tcPr>
            <w:tcW w:w="2309" w:type="pct"/>
            <w:tcMar>
              <w:top w:w="0" w:type="dxa"/>
              <w:left w:w="6" w:type="dxa"/>
              <w:bottom w:w="0" w:type="dxa"/>
              <w:right w:w="6" w:type="dxa"/>
            </w:tcMar>
            <w:hideMark/>
          </w:tcPr>
          <w:p w:rsidR="00C40855" w:rsidRDefault="00C40855">
            <w:pPr>
              <w:pStyle w:val="newncpi"/>
            </w:pPr>
            <w:r>
              <w:t> </w:t>
            </w:r>
          </w:p>
        </w:tc>
        <w:tc>
          <w:tcPr>
            <w:tcW w:w="2691" w:type="pct"/>
            <w:tcMar>
              <w:top w:w="0" w:type="dxa"/>
              <w:left w:w="6" w:type="dxa"/>
              <w:bottom w:w="0" w:type="dxa"/>
              <w:right w:w="6" w:type="dxa"/>
            </w:tcMar>
            <w:hideMark/>
          </w:tcPr>
          <w:p w:rsidR="00C40855" w:rsidRDefault="00C40855">
            <w:pPr>
              <w:pStyle w:val="append1"/>
            </w:pPr>
            <w:r>
              <w:t>Приложение</w:t>
            </w:r>
          </w:p>
          <w:p w:rsidR="00C40855" w:rsidRDefault="00C40855">
            <w:pPr>
              <w:pStyle w:val="append"/>
            </w:pPr>
            <w:r>
              <w:t xml:space="preserve">к Положению о порядке обеспечения граждан </w:t>
            </w:r>
            <w:r>
              <w:br/>
              <w:t xml:space="preserve">техническими средствами социальной реабилитации </w:t>
            </w:r>
            <w:r>
              <w:br/>
              <w:t xml:space="preserve">государственными организациями здравоохранения </w:t>
            </w:r>
          </w:p>
        </w:tc>
      </w:tr>
    </w:tbl>
    <w:p w:rsidR="00C40855" w:rsidRDefault="00C40855">
      <w:pPr>
        <w:pStyle w:val="newncpi"/>
      </w:pPr>
      <w:r>
        <w:t> </w:t>
      </w:r>
    </w:p>
    <w:p w:rsidR="00C40855" w:rsidRDefault="00C40855">
      <w:pPr>
        <w:pStyle w:val="onestring"/>
      </w:pPr>
      <w:r>
        <w:t>Форма</w:t>
      </w:r>
    </w:p>
    <w:p w:rsidR="00C40855" w:rsidRDefault="00C40855">
      <w:pPr>
        <w:pStyle w:val="titlep"/>
      </w:pPr>
      <w:r>
        <w:t>ЖУРНАЛ</w:t>
      </w:r>
      <w: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74"/>
        <w:gridCol w:w="615"/>
        <w:gridCol w:w="1036"/>
        <w:gridCol w:w="592"/>
        <w:gridCol w:w="695"/>
        <w:gridCol w:w="934"/>
        <w:gridCol w:w="994"/>
        <w:gridCol w:w="751"/>
        <w:gridCol w:w="658"/>
        <w:gridCol w:w="751"/>
        <w:gridCol w:w="751"/>
        <w:gridCol w:w="688"/>
        <w:gridCol w:w="628"/>
      </w:tblGrid>
      <w:tr w:rsidR="00C40855">
        <w:trPr>
          <w:trHeight w:val="240"/>
        </w:trPr>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w:t>
            </w:r>
            <w:r>
              <w:br/>
            </w:r>
            <w:proofErr w:type="gramStart"/>
            <w:r>
              <w:t>п</w:t>
            </w:r>
            <w:proofErr w:type="gramEnd"/>
            <w:r>
              <w:t>/п</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Дата </w:t>
            </w:r>
            <w:proofErr w:type="gramStart"/>
            <w:r>
              <w:t>регист-рации</w:t>
            </w:r>
            <w:proofErr w:type="gramEnd"/>
            <w:r>
              <w:t xml:space="preserve"> обра-щения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Фамилия, собственное имя, отчество</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Год </w:t>
            </w:r>
            <w:proofErr w:type="gramStart"/>
            <w:r>
              <w:t>рожде-ния</w:t>
            </w:r>
            <w:proofErr w:type="gramEnd"/>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Место </w:t>
            </w:r>
            <w:proofErr w:type="gramStart"/>
            <w:r>
              <w:t>житель-ства</w:t>
            </w:r>
            <w:proofErr w:type="gramEnd"/>
            <w:r>
              <w:t>, телефон</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Категория льгот, дата, номер документа, </w:t>
            </w:r>
            <w:proofErr w:type="gramStart"/>
            <w:r>
              <w:t>удостове-ряющего</w:t>
            </w:r>
            <w:proofErr w:type="gramEnd"/>
            <w:r>
              <w:t xml:space="preserve"> льготу</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Дата, номер ИПР инвалида или заключения ВКК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proofErr w:type="gramStart"/>
            <w:r>
              <w:t>Наиме-нование</w:t>
            </w:r>
            <w:proofErr w:type="gramEnd"/>
            <w:r>
              <w:t xml:space="preserve"> средства реабили-тации</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Дата </w:t>
            </w:r>
            <w:proofErr w:type="gramStart"/>
            <w:r>
              <w:t>направ-ления</w:t>
            </w:r>
            <w:proofErr w:type="gramEnd"/>
            <w:r>
              <w:t xml:space="preserve"> заявки в ПТРУП «Бел-медтех-ника»</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Дата </w:t>
            </w:r>
            <w:proofErr w:type="gramStart"/>
            <w:r>
              <w:t>инфор-мации</w:t>
            </w:r>
            <w:proofErr w:type="gramEnd"/>
            <w:r>
              <w:t xml:space="preserve"> гражда-нина о поступ-лении сред-ства реабили-тации</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Дата выдачи средства </w:t>
            </w:r>
            <w:proofErr w:type="gramStart"/>
            <w:r>
              <w:t>реабили-тации</w:t>
            </w:r>
            <w:proofErr w:type="gramEnd"/>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xml:space="preserve">Роспись в </w:t>
            </w:r>
            <w:proofErr w:type="gramStart"/>
            <w:r>
              <w:t>получе-нии</w:t>
            </w:r>
            <w:proofErr w:type="gramEnd"/>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proofErr w:type="gramStart"/>
            <w:r>
              <w:t>Приме-чания</w:t>
            </w:r>
            <w:proofErr w:type="gramEnd"/>
          </w:p>
        </w:tc>
      </w:tr>
      <w:tr w:rsidR="00C40855">
        <w:trPr>
          <w:trHeight w:val="240"/>
        </w:trPr>
        <w:tc>
          <w:tcPr>
            <w:tcW w:w="1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40855" w:rsidRDefault="00C40855">
            <w:pPr>
              <w:pStyle w:val="table10"/>
              <w:jc w:val="center"/>
            </w:pPr>
            <w:r>
              <w:t> </w:t>
            </w:r>
          </w:p>
        </w:tc>
      </w:tr>
    </w:tbl>
    <w:p w:rsidR="00C40855" w:rsidRDefault="00C40855">
      <w:pPr>
        <w:pStyle w:val="newncpi"/>
      </w:pPr>
      <w:r>
        <w:t> </w:t>
      </w:r>
    </w:p>
    <w:p w:rsidR="00C40855" w:rsidRDefault="00C40855">
      <w:pPr>
        <w:pStyle w:val="newncpi"/>
      </w:pPr>
      <w:r>
        <w:t> </w:t>
      </w:r>
    </w:p>
    <w:p w:rsidR="00C40855" w:rsidRDefault="00C40855">
      <w:pPr>
        <w:pStyle w:val="newncpi"/>
      </w:pPr>
      <w:r>
        <w:t> </w:t>
      </w:r>
    </w:p>
    <w:p w:rsidR="00C40855" w:rsidRDefault="00C40855">
      <w:pPr>
        <w:pStyle w:val="newncpi"/>
      </w:pPr>
      <w:r>
        <w:t> </w:t>
      </w:r>
    </w:p>
    <w:p w:rsidR="00BA041E" w:rsidRDefault="00BA041E"/>
    <w:sectPr w:rsidR="00BA041E" w:rsidSect="00C40855">
      <w:pgSz w:w="11906" w:h="16838"/>
      <w:pgMar w:top="567" w:right="1134" w:bottom="567" w:left="1417" w:header="28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855" w:rsidRDefault="00C40855" w:rsidP="00C40855">
      <w:pPr>
        <w:spacing w:after="0" w:line="240" w:lineRule="auto"/>
      </w:pPr>
      <w:r>
        <w:separator/>
      </w:r>
    </w:p>
  </w:endnote>
  <w:endnote w:type="continuationSeparator" w:id="0">
    <w:p w:rsidR="00C40855" w:rsidRDefault="00C40855" w:rsidP="00C40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55" w:rsidRDefault="00C408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55" w:rsidRDefault="00C408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C40855" w:rsidTr="00C40855">
      <w:tc>
        <w:tcPr>
          <w:tcW w:w="1800" w:type="dxa"/>
          <w:shd w:val="clear" w:color="auto" w:fill="auto"/>
          <w:vAlign w:val="center"/>
        </w:tcPr>
        <w:p w:rsidR="00C40855" w:rsidRDefault="00C40855">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40855" w:rsidRDefault="00C40855">
          <w:pPr>
            <w:pStyle w:val="a5"/>
            <w:rPr>
              <w:rFonts w:cs="Times New Roman"/>
              <w:i/>
              <w:sz w:val="24"/>
            </w:rPr>
          </w:pPr>
          <w:r>
            <w:rPr>
              <w:rFonts w:cs="Times New Roman"/>
              <w:i/>
              <w:sz w:val="24"/>
            </w:rPr>
            <w:t>Официальная правовая информация</w:t>
          </w:r>
        </w:p>
        <w:p w:rsidR="00C40855" w:rsidRDefault="00C40855">
          <w:pPr>
            <w:pStyle w:val="a5"/>
            <w:rPr>
              <w:rFonts w:cs="Times New Roman"/>
              <w:i/>
              <w:sz w:val="24"/>
            </w:rPr>
          </w:pPr>
          <w:r>
            <w:rPr>
              <w:rFonts w:cs="Times New Roman"/>
              <w:i/>
              <w:sz w:val="24"/>
            </w:rPr>
            <w:t>Информационно-поисковая система "ЭТАЛОН", 01.10.2021</w:t>
          </w:r>
        </w:p>
        <w:p w:rsidR="00C40855" w:rsidRPr="00C40855" w:rsidRDefault="00C40855">
          <w:pPr>
            <w:pStyle w:val="a5"/>
            <w:rPr>
              <w:rFonts w:cs="Times New Roman"/>
              <w:i/>
              <w:sz w:val="24"/>
            </w:rPr>
          </w:pPr>
          <w:proofErr w:type="gramStart"/>
          <w:r>
            <w:rPr>
              <w:rFonts w:cs="Times New Roman"/>
              <w:i/>
              <w:sz w:val="24"/>
            </w:rPr>
            <w:t>Национальный</w:t>
          </w:r>
          <w:proofErr w:type="gramEnd"/>
          <w:r>
            <w:rPr>
              <w:rFonts w:cs="Times New Roman"/>
              <w:i/>
              <w:sz w:val="24"/>
            </w:rPr>
            <w:t xml:space="preserve"> центр правовой информации Республики Беларусь</w:t>
          </w:r>
        </w:p>
      </w:tc>
    </w:tr>
  </w:tbl>
  <w:p w:rsidR="00C40855" w:rsidRDefault="00C408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855" w:rsidRDefault="00C40855" w:rsidP="00C40855">
      <w:pPr>
        <w:spacing w:after="0" w:line="240" w:lineRule="auto"/>
      </w:pPr>
      <w:r>
        <w:separator/>
      </w:r>
    </w:p>
  </w:footnote>
  <w:footnote w:type="continuationSeparator" w:id="0">
    <w:p w:rsidR="00C40855" w:rsidRDefault="00C40855" w:rsidP="00C40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55" w:rsidRDefault="00C40855" w:rsidP="005E1FC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0855" w:rsidRDefault="00C408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55" w:rsidRPr="00C40855" w:rsidRDefault="00C40855" w:rsidP="005E1FCE">
    <w:pPr>
      <w:pStyle w:val="a3"/>
      <w:framePr w:wrap="around" w:vAnchor="text" w:hAnchor="margin" w:xAlign="center" w:y="1"/>
      <w:rPr>
        <w:rStyle w:val="a7"/>
        <w:rFonts w:cs="Times New Roman"/>
        <w:sz w:val="24"/>
      </w:rPr>
    </w:pPr>
    <w:r w:rsidRPr="00C40855">
      <w:rPr>
        <w:rStyle w:val="a7"/>
        <w:rFonts w:cs="Times New Roman"/>
        <w:sz w:val="24"/>
      </w:rPr>
      <w:fldChar w:fldCharType="begin"/>
    </w:r>
    <w:r w:rsidRPr="00C40855">
      <w:rPr>
        <w:rStyle w:val="a7"/>
        <w:rFonts w:cs="Times New Roman"/>
        <w:sz w:val="24"/>
      </w:rPr>
      <w:instrText xml:space="preserve">PAGE  </w:instrText>
    </w:r>
    <w:r w:rsidRPr="00C40855">
      <w:rPr>
        <w:rStyle w:val="a7"/>
        <w:rFonts w:cs="Times New Roman"/>
        <w:sz w:val="24"/>
      </w:rPr>
      <w:fldChar w:fldCharType="separate"/>
    </w:r>
    <w:r>
      <w:rPr>
        <w:rStyle w:val="a7"/>
        <w:rFonts w:cs="Times New Roman"/>
        <w:noProof/>
        <w:sz w:val="24"/>
      </w:rPr>
      <w:t>26</w:t>
    </w:r>
    <w:r w:rsidRPr="00C40855">
      <w:rPr>
        <w:rStyle w:val="a7"/>
        <w:rFonts w:cs="Times New Roman"/>
        <w:sz w:val="24"/>
      </w:rPr>
      <w:fldChar w:fldCharType="end"/>
    </w:r>
  </w:p>
  <w:p w:rsidR="00C40855" w:rsidRPr="00C40855" w:rsidRDefault="00C40855">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855" w:rsidRDefault="00C408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revisionView w:markup="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40855"/>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7E2"/>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7E9"/>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855"/>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40855"/>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C40855"/>
    <w:pPr>
      <w:spacing w:before="240" w:after="240" w:line="240" w:lineRule="auto"/>
      <w:jc w:val="center"/>
    </w:pPr>
    <w:rPr>
      <w:rFonts w:eastAsiaTheme="minorEastAsia" w:cs="Times New Roman"/>
      <w:b/>
      <w:bCs/>
      <w:caps/>
      <w:sz w:val="24"/>
      <w:szCs w:val="24"/>
      <w:lang w:eastAsia="ru-RU"/>
    </w:rPr>
  </w:style>
  <w:style w:type="paragraph" w:customStyle="1" w:styleId="titlep">
    <w:name w:val="titlep"/>
    <w:basedOn w:val="a"/>
    <w:rsid w:val="00C40855"/>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C40855"/>
    <w:pPr>
      <w:spacing w:after="0" w:line="240" w:lineRule="auto"/>
      <w:jc w:val="right"/>
    </w:pPr>
    <w:rPr>
      <w:rFonts w:eastAsiaTheme="minorEastAsia" w:cs="Times New Roman"/>
      <w:sz w:val="22"/>
      <w:lang w:eastAsia="ru-RU"/>
    </w:rPr>
  </w:style>
  <w:style w:type="paragraph" w:customStyle="1" w:styleId="titleu">
    <w:name w:val="titleu"/>
    <w:basedOn w:val="a"/>
    <w:rsid w:val="00C40855"/>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C40855"/>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C40855"/>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C40855"/>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C40855"/>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C40855"/>
    <w:pPr>
      <w:spacing w:after="0" w:line="240" w:lineRule="auto"/>
      <w:jc w:val="both"/>
    </w:pPr>
    <w:rPr>
      <w:rFonts w:eastAsiaTheme="minorEastAsia" w:cs="Times New Roman"/>
      <w:sz w:val="20"/>
      <w:szCs w:val="20"/>
      <w:lang w:eastAsia="ru-RU"/>
    </w:rPr>
  </w:style>
  <w:style w:type="paragraph" w:customStyle="1" w:styleId="table10">
    <w:name w:val="table10"/>
    <w:basedOn w:val="a"/>
    <w:rsid w:val="00C40855"/>
    <w:pPr>
      <w:spacing w:after="0" w:line="240" w:lineRule="auto"/>
    </w:pPr>
    <w:rPr>
      <w:rFonts w:eastAsiaTheme="minorEastAsia" w:cs="Times New Roman"/>
      <w:sz w:val="20"/>
      <w:szCs w:val="20"/>
      <w:lang w:eastAsia="ru-RU"/>
    </w:rPr>
  </w:style>
  <w:style w:type="paragraph" w:customStyle="1" w:styleId="append">
    <w:name w:val="append"/>
    <w:basedOn w:val="a"/>
    <w:rsid w:val="00C40855"/>
    <w:pPr>
      <w:spacing w:after="0" w:line="240" w:lineRule="auto"/>
    </w:pPr>
    <w:rPr>
      <w:rFonts w:eastAsiaTheme="minorEastAsia" w:cs="Times New Roman"/>
      <w:sz w:val="22"/>
      <w:lang w:eastAsia="ru-RU"/>
    </w:rPr>
  </w:style>
  <w:style w:type="paragraph" w:customStyle="1" w:styleId="changeadd">
    <w:name w:val="changeadd"/>
    <w:basedOn w:val="a"/>
    <w:rsid w:val="00C40855"/>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C40855"/>
    <w:pPr>
      <w:spacing w:after="0" w:line="240" w:lineRule="auto"/>
      <w:ind w:left="1021"/>
    </w:pPr>
    <w:rPr>
      <w:rFonts w:eastAsiaTheme="minorEastAsia" w:cs="Times New Roman"/>
      <w:sz w:val="24"/>
      <w:szCs w:val="24"/>
      <w:lang w:eastAsia="ru-RU"/>
    </w:rPr>
  </w:style>
  <w:style w:type="paragraph" w:customStyle="1" w:styleId="append1">
    <w:name w:val="append1"/>
    <w:basedOn w:val="a"/>
    <w:rsid w:val="00C40855"/>
    <w:pPr>
      <w:spacing w:after="28" w:line="240" w:lineRule="auto"/>
    </w:pPr>
    <w:rPr>
      <w:rFonts w:eastAsiaTheme="minorEastAsia" w:cs="Times New Roman"/>
      <w:sz w:val="22"/>
      <w:lang w:eastAsia="ru-RU"/>
    </w:rPr>
  </w:style>
  <w:style w:type="paragraph" w:customStyle="1" w:styleId="cap1">
    <w:name w:val="cap1"/>
    <w:basedOn w:val="a"/>
    <w:rsid w:val="00C40855"/>
    <w:pPr>
      <w:spacing w:after="0" w:line="240" w:lineRule="auto"/>
    </w:pPr>
    <w:rPr>
      <w:rFonts w:eastAsiaTheme="minorEastAsia" w:cs="Times New Roman"/>
      <w:sz w:val="22"/>
      <w:lang w:eastAsia="ru-RU"/>
    </w:rPr>
  </w:style>
  <w:style w:type="paragraph" w:customStyle="1" w:styleId="capu1">
    <w:name w:val="capu1"/>
    <w:basedOn w:val="a"/>
    <w:rsid w:val="00C40855"/>
    <w:pPr>
      <w:spacing w:after="120" w:line="240" w:lineRule="auto"/>
    </w:pPr>
    <w:rPr>
      <w:rFonts w:eastAsiaTheme="minorEastAsia" w:cs="Times New Roman"/>
      <w:sz w:val="22"/>
      <w:lang w:eastAsia="ru-RU"/>
    </w:rPr>
  </w:style>
  <w:style w:type="paragraph" w:customStyle="1" w:styleId="newncpi">
    <w:name w:val="newncpi"/>
    <w:basedOn w:val="a"/>
    <w:rsid w:val="00C40855"/>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C40855"/>
    <w:pPr>
      <w:spacing w:after="0" w:line="240" w:lineRule="auto"/>
      <w:jc w:val="both"/>
    </w:pPr>
    <w:rPr>
      <w:rFonts w:eastAsiaTheme="minorEastAsia" w:cs="Times New Roman"/>
      <w:sz w:val="24"/>
      <w:szCs w:val="24"/>
      <w:lang w:eastAsia="ru-RU"/>
    </w:rPr>
  </w:style>
  <w:style w:type="paragraph" w:customStyle="1" w:styleId="undline">
    <w:name w:val="undline"/>
    <w:basedOn w:val="a"/>
    <w:rsid w:val="00C40855"/>
    <w:pPr>
      <w:spacing w:after="0" w:line="240" w:lineRule="auto"/>
      <w:jc w:val="both"/>
    </w:pPr>
    <w:rPr>
      <w:rFonts w:eastAsiaTheme="minorEastAsia" w:cs="Times New Roman"/>
      <w:sz w:val="20"/>
      <w:szCs w:val="20"/>
      <w:lang w:eastAsia="ru-RU"/>
    </w:rPr>
  </w:style>
  <w:style w:type="character" w:customStyle="1" w:styleId="name">
    <w:name w:val="name"/>
    <w:basedOn w:val="a0"/>
    <w:rsid w:val="00C40855"/>
    <w:rPr>
      <w:rFonts w:ascii="Times New Roman" w:hAnsi="Times New Roman" w:cs="Times New Roman" w:hint="default"/>
      <w:caps/>
    </w:rPr>
  </w:style>
  <w:style w:type="character" w:customStyle="1" w:styleId="promulgator">
    <w:name w:val="promulgator"/>
    <w:basedOn w:val="a0"/>
    <w:rsid w:val="00C40855"/>
    <w:rPr>
      <w:rFonts w:ascii="Times New Roman" w:hAnsi="Times New Roman" w:cs="Times New Roman" w:hint="default"/>
      <w:caps/>
    </w:rPr>
  </w:style>
  <w:style w:type="character" w:customStyle="1" w:styleId="datepr">
    <w:name w:val="datepr"/>
    <w:basedOn w:val="a0"/>
    <w:rsid w:val="00C40855"/>
    <w:rPr>
      <w:rFonts w:ascii="Times New Roman" w:hAnsi="Times New Roman" w:cs="Times New Roman" w:hint="default"/>
    </w:rPr>
  </w:style>
  <w:style w:type="character" w:customStyle="1" w:styleId="number">
    <w:name w:val="number"/>
    <w:basedOn w:val="a0"/>
    <w:rsid w:val="00C40855"/>
    <w:rPr>
      <w:rFonts w:ascii="Times New Roman" w:hAnsi="Times New Roman" w:cs="Times New Roman" w:hint="default"/>
    </w:rPr>
  </w:style>
  <w:style w:type="character" w:customStyle="1" w:styleId="post">
    <w:name w:val="post"/>
    <w:basedOn w:val="a0"/>
    <w:rsid w:val="00C40855"/>
    <w:rPr>
      <w:rFonts w:ascii="Times New Roman" w:hAnsi="Times New Roman" w:cs="Times New Roman" w:hint="default"/>
      <w:b/>
      <w:bCs/>
      <w:sz w:val="22"/>
      <w:szCs w:val="22"/>
    </w:rPr>
  </w:style>
  <w:style w:type="character" w:customStyle="1" w:styleId="pers">
    <w:name w:val="pers"/>
    <w:basedOn w:val="a0"/>
    <w:rsid w:val="00C40855"/>
    <w:rPr>
      <w:rFonts w:ascii="Times New Roman" w:hAnsi="Times New Roman" w:cs="Times New Roman" w:hint="default"/>
      <w:b/>
      <w:bCs/>
      <w:sz w:val="22"/>
      <w:szCs w:val="22"/>
    </w:rPr>
  </w:style>
  <w:style w:type="paragraph" w:styleId="a3">
    <w:name w:val="header"/>
    <w:basedOn w:val="a"/>
    <w:link w:val="a4"/>
    <w:uiPriority w:val="99"/>
    <w:semiHidden/>
    <w:unhideWhenUsed/>
    <w:rsid w:val="00C408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40855"/>
    <w:rPr>
      <w:rFonts w:ascii="Times New Roman" w:hAnsi="Times New Roman"/>
      <w:sz w:val="28"/>
    </w:rPr>
  </w:style>
  <w:style w:type="paragraph" w:styleId="a5">
    <w:name w:val="footer"/>
    <w:basedOn w:val="a"/>
    <w:link w:val="a6"/>
    <w:uiPriority w:val="99"/>
    <w:semiHidden/>
    <w:unhideWhenUsed/>
    <w:rsid w:val="00C408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40855"/>
    <w:rPr>
      <w:rFonts w:ascii="Times New Roman" w:hAnsi="Times New Roman"/>
      <w:sz w:val="28"/>
    </w:rPr>
  </w:style>
  <w:style w:type="character" w:styleId="a7">
    <w:name w:val="page number"/>
    <w:basedOn w:val="a0"/>
    <w:uiPriority w:val="99"/>
    <w:semiHidden/>
    <w:unhideWhenUsed/>
    <w:rsid w:val="00C40855"/>
  </w:style>
  <w:style w:type="table" w:styleId="a8">
    <w:name w:val="Table Grid"/>
    <w:basedOn w:val="a1"/>
    <w:uiPriority w:val="59"/>
    <w:rsid w:val="00C40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9614</Words>
  <Characters>69083</Characters>
  <Application>Microsoft Office Word</Application>
  <DocSecurity>0</DocSecurity>
  <Lines>1606</Lines>
  <Paragraphs>554</Paragraphs>
  <ScaleCrop>false</ScaleCrop>
  <Company>Microsoft</Company>
  <LinksUpToDate>false</LinksUpToDate>
  <CharactersWithSpaces>78143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2021-10-01T13:53:00Z</dcterms:created>
  <dcterms:modified xsi:type="dcterms:W3CDTF">2021-10-01T13:55:00Z</dcterms:modified>
</cp:coreProperties>
</file>