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D" w:rsidRPr="009052BD" w:rsidRDefault="009052BD" w:rsidP="009052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0"/>
          <w:szCs w:val="30"/>
        </w:rPr>
      </w:pPr>
      <w:r w:rsidRPr="009052BD">
        <w:rPr>
          <w:b/>
          <w:color w:val="000000"/>
          <w:sz w:val="30"/>
          <w:szCs w:val="30"/>
        </w:rPr>
        <w:t>Предоставление жилого помещения социального пользования</w:t>
      </w:r>
    </w:p>
    <w:p w:rsidR="009052BD" w:rsidRDefault="009052BD" w:rsidP="009052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9052BD" w:rsidRPr="009052BD" w:rsidRDefault="009052BD" w:rsidP="009052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9052BD">
        <w:rPr>
          <w:color w:val="000000"/>
          <w:sz w:val="30"/>
          <w:szCs w:val="30"/>
        </w:rPr>
        <w:t xml:space="preserve">Жилым помещением </w:t>
      </w:r>
      <w:r w:rsidRPr="009052BD">
        <w:rPr>
          <w:b/>
          <w:color w:val="000000"/>
          <w:sz w:val="30"/>
          <w:szCs w:val="30"/>
        </w:rPr>
        <w:t>социального пользования</w:t>
      </w:r>
      <w:r w:rsidRPr="009052BD">
        <w:rPr>
          <w:color w:val="000000"/>
          <w:sz w:val="30"/>
          <w:szCs w:val="30"/>
        </w:rPr>
        <w:t xml:space="preserve"> является жилое помещение типовых потребительских качеств государственного жилищного фонда, предоставляемое гражданам на условиях </w:t>
      </w:r>
      <w:proofErr w:type="gramStart"/>
      <w:r w:rsidRPr="009052BD">
        <w:rPr>
          <w:color w:val="000000"/>
          <w:sz w:val="30"/>
          <w:szCs w:val="30"/>
        </w:rPr>
        <w:t>договора найма жилого помещения социального пользования государственного жилищного фонда</w:t>
      </w:r>
      <w:proofErr w:type="gramEnd"/>
      <w:r w:rsidRPr="009052BD">
        <w:rPr>
          <w:color w:val="000000"/>
          <w:sz w:val="30"/>
          <w:szCs w:val="30"/>
        </w:rPr>
        <w:t xml:space="preserve"> без взимания платы за пользование жилым помещением.</w:t>
      </w:r>
    </w:p>
    <w:p w:rsidR="009052BD" w:rsidRPr="009052BD" w:rsidRDefault="009052BD" w:rsidP="009052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9052BD">
        <w:rPr>
          <w:color w:val="000000"/>
          <w:sz w:val="30"/>
          <w:szCs w:val="30"/>
        </w:rPr>
        <w:t>Жилые помещения социального пользования не подлежат приватизации, обмену, разделу и предоставлению по договору поднайма.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</w:rPr>
      </w:pPr>
      <w:r>
        <w:rPr>
          <w:rFonts w:ascii="Times New Roman" w:hAnsi="Times New Roman" w:cs="Times New Roman"/>
          <w:color w:val="25262A"/>
          <w:sz w:val="30"/>
          <w:szCs w:val="30"/>
        </w:rPr>
        <w:t xml:space="preserve">Право на получение жилого помещения социального пользования имеют </w:t>
      </w:r>
      <w:r w:rsidRPr="009052BD">
        <w:rPr>
          <w:rFonts w:ascii="Times New Roman" w:hAnsi="Times New Roman" w:cs="Times New Roman"/>
          <w:b/>
          <w:color w:val="25262A"/>
          <w:sz w:val="30"/>
          <w:szCs w:val="30"/>
        </w:rPr>
        <w:t>состоящие на учете нуждающихся</w:t>
      </w:r>
      <w:r>
        <w:rPr>
          <w:rFonts w:ascii="Times New Roman" w:hAnsi="Times New Roman" w:cs="Times New Roman"/>
          <w:color w:val="25262A"/>
          <w:sz w:val="30"/>
          <w:szCs w:val="30"/>
        </w:rPr>
        <w:t xml:space="preserve"> в улучшении жилищных условий: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1. граждане, </w:t>
      </w:r>
      <w:r w:rsidRPr="006A3D80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жилые помещения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которых (в том числе принадлежащие им на праве собственности) вследствие чрезвычайных ситуаций природного и техногенного характера, боевых действий и актов терроризма стали непригодными для проживания; 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2. граждане,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имеющие заболевания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и граждане, в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составе семей которых есть дети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имеющие заболевания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указанные в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перечне, определяемом Министерством здравоохранения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, при наличии которых признается невозможным их совместное проживание с другими людьми в одной комнате или однокомнатной квартире; 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3.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дети-сироты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и дети, оставшиеся без попечения родителей, в отношении которых принято решение об эмансипации или которые вступили в брак, дети, оставшихся без попечения родителей;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4. Герои Беларуси, Герои Советского Союза, Герои Социалистического Труда, полные кавалеры орденов Славы, Трудовой Славы; 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5. ветераны и инвалиды Великой Отечественной </w:t>
      </w:r>
      <w:proofErr w:type="gramStart"/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войны</w:t>
      </w:r>
      <w:proofErr w:type="gramEnd"/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и инвалиды боевых действий на территории других государств из числа категорий граждан, установленных в статьях 2 и 4 Закона от 17 апреля 1992 года "О ветеранах";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6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. граждане, в том числе уволенные в запас (отставку), из числа военнослужащих, ставших инвалидами вследствие ранения, контузии, увечья или заболевания, полученных при исполнении обязанностей 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lastRenderedPageBreak/>
        <w:t>военной службы (служебных обязанностей),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членовредительства; 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7.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8. граждане, 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приведшего к инвалидности, с катастрофой на Чернобыльской АЭС, другими радиационными авариями;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 9.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неработающие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одинокие инвалиды 1 и II группы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, кроме </w:t>
      </w:r>
      <w:proofErr w:type="gramStart"/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указанных</w:t>
      </w:r>
      <w:proofErr w:type="gramEnd"/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в пункте.8;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 10.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неработающие одинокие пенсионеры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, люди, достигшие общеустановленного пенсионного возраста;</w:t>
      </w:r>
    </w:p>
    <w:p w:rsidR="009052BD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 11. граждане, в составе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семей которых имеются дети-инвалиды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;</w:t>
      </w:r>
    </w:p>
    <w:p w:rsidR="006A3D80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proofErr w:type="gramStart"/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12. граждане, у которых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среднемесячный совокупный доход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на каждого члена семьи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не превышает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утвержденного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 xml:space="preserve">бюджета прожиточного минимума 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в среднем на душу населения, исчисленного за 12 месяцев, предшествующих месяцу постановки на учет (и на день предоставления жилого помещения социального пользования), и которые располагают заявленным имуществом, общая стоимость которого не превышает размера стоимости квартиры типовых потребительских качеств исходя из максимальной нормы предоставления</w:t>
      </w:r>
      <w:proofErr w:type="gramEnd"/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общей площади жилого помещения социального пользования на одного члена семьи, из числа следующих категорий:</w:t>
      </w:r>
    </w:p>
    <w:p w:rsidR="006A3D80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12.1.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инвалиды 1 и II группы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, за исключением инвалидов, указанных в пунктах 8 и 9; </w:t>
      </w:r>
    </w:p>
    <w:p w:rsidR="006A3D80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12.2. граждане, п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роживающие в домах-интернатах для престарелых и инвалидов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, которым при переос</w:t>
      </w:r>
      <w:r w:rsidR="006A3D80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видетельствовании </w:t>
      </w:r>
      <w:r w:rsidR="006A3D80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lastRenderedPageBreak/>
        <w:t xml:space="preserve">установлена 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="006A3D80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  <w:lang w:val="en-US"/>
        </w:rPr>
        <w:t>III</w:t>
      </w:r>
      <w:r w:rsidR="006A3D80" w:rsidRPr="006A3D80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группа инвалидности (инвалидность снята) или которые признаны в установленном порядке дееспособными;</w:t>
      </w:r>
    </w:p>
    <w:p w:rsidR="006A3D80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 12.3.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пенсионеры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, лица, достигшие общеустановленного пенсионного возраста, за исключением пенсионеров, указанных в пункте 10;</w:t>
      </w:r>
    </w:p>
    <w:p w:rsidR="006A3D80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12.4.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многодетные семьи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, а также матери, которым присвоено звание "Мать-героиня" или которые награждены орденом Матери, орденом "Материнская слава" либо медалью "Медаль материнства ";</w:t>
      </w:r>
    </w:p>
    <w:p w:rsidR="006A3D80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12.5 граждане, </w:t>
      </w:r>
      <w:r w:rsidRPr="006A3D80">
        <w:rPr>
          <w:rFonts w:ascii="Times New Roman" w:hAnsi="Times New Roman" w:cs="Times New Roman"/>
          <w:b/>
          <w:color w:val="25262A"/>
          <w:sz w:val="30"/>
          <w:szCs w:val="30"/>
          <w:shd w:val="clear" w:color="auto" w:fill="FFFFFF"/>
        </w:rPr>
        <w:t>взявшие на воспитание троих и более</w:t>
      </w: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 xml:space="preserve"> детей-сирот или детей, оставшихся без попечения родителей; </w:t>
      </w:r>
    </w:p>
    <w:p w:rsidR="006A3D80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12.6. ветераны боевых действий на территории других государств; </w:t>
      </w:r>
    </w:p>
    <w:p w:rsidR="00855D1B" w:rsidRDefault="009052BD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  <w:r w:rsidRPr="009052BD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12.7. члены семей погибших (умерших) граждан, указанных в статье 22 Закона "О ветеранах ". </w:t>
      </w:r>
    </w:p>
    <w:p w:rsidR="006A3D80" w:rsidRPr="006A3D80" w:rsidRDefault="006A3D80" w:rsidP="006A3D80">
      <w:pPr>
        <w:pStyle w:val="point"/>
        <w:rPr>
          <w:sz w:val="30"/>
          <w:szCs w:val="30"/>
        </w:rPr>
      </w:pPr>
      <w:r w:rsidRPr="006A3D80">
        <w:rPr>
          <w:sz w:val="30"/>
          <w:szCs w:val="30"/>
        </w:rPr>
        <w:t xml:space="preserve">Жилое помещение социального пользования предоставляется во владение и пользование </w:t>
      </w:r>
      <w:r w:rsidRPr="006A3D80">
        <w:rPr>
          <w:b/>
          <w:sz w:val="30"/>
          <w:szCs w:val="30"/>
        </w:rPr>
        <w:t>в пределах от 15 до 20 кв. метров общей площади жилого помещения на одного человека</w:t>
      </w:r>
      <w:r w:rsidRPr="006A3D80">
        <w:rPr>
          <w:sz w:val="30"/>
          <w:szCs w:val="30"/>
        </w:rPr>
        <w:t>.</w:t>
      </w:r>
    </w:p>
    <w:p w:rsidR="006A3D80" w:rsidRPr="006A3D80" w:rsidRDefault="006A3D80" w:rsidP="006A3D80">
      <w:pPr>
        <w:pStyle w:val="newncpi"/>
        <w:rPr>
          <w:sz w:val="30"/>
          <w:szCs w:val="30"/>
        </w:rPr>
      </w:pPr>
      <w:r w:rsidRPr="006A3D80">
        <w:rPr>
          <w:b/>
          <w:sz w:val="30"/>
          <w:szCs w:val="30"/>
        </w:rPr>
        <w:t>Детям-сиротам</w:t>
      </w:r>
      <w:r w:rsidRPr="006A3D80">
        <w:rPr>
          <w:sz w:val="30"/>
          <w:szCs w:val="30"/>
        </w:rPr>
        <w:t xml:space="preserve"> и детям, оставшимся без попечения родителей, 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жилые помещения социального пользования предоставляются </w:t>
      </w:r>
      <w:r w:rsidRPr="006A3D80">
        <w:rPr>
          <w:b/>
          <w:sz w:val="30"/>
          <w:szCs w:val="30"/>
        </w:rPr>
        <w:t>в виде однокомнатной квартиры</w:t>
      </w:r>
      <w:r w:rsidRPr="006A3D80">
        <w:rPr>
          <w:sz w:val="30"/>
          <w:szCs w:val="30"/>
        </w:rPr>
        <w:t>.</w:t>
      </w:r>
    </w:p>
    <w:p w:rsidR="006A3D80" w:rsidRPr="006A3D80" w:rsidRDefault="006A3D80" w:rsidP="006A3D80">
      <w:pPr>
        <w:pStyle w:val="point"/>
        <w:rPr>
          <w:sz w:val="30"/>
          <w:szCs w:val="30"/>
        </w:rPr>
      </w:pPr>
      <w:r w:rsidRPr="006A3D80">
        <w:rPr>
          <w:sz w:val="30"/>
          <w:szCs w:val="30"/>
        </w:rPr>
        <w:t xml:space="preserve">Жилые помещения социального пользования предоставляются </w:t>
      </w:r>
      <w:proofErr w:type="gramStart"/>
      <w:r w:rsidRPr="006A3D80">
        <w:rPr>
          <w:sz w:val="30"/>
          <w:szCs w:val="30"/>
        </w:rPr>
        <w:t>имеющим</w:t>
      </w:r>
      <w:proofErr w:type="gramEnd"/>
      <w:r w:rsidRPr="006A3D80">
        <w:rPr>
          <w:sz w:val="30"/>
          <w:szCs w:val="30"/>
        </w:rPr>
        <w:t xml:space="preserve"> право на получение таких жилых помещений:</w:t>
      </w:r>
    </w:p>
    <w:p w:rsidR="006A3D80" w:rsidRPr="006A3D80" w:rsidRDefault="006A3D80" w:rsidP="006A3D80">
      <w:pPr>
        <w:pStyle w:val="newncpi"/>
        <w:rPr>
          <w:sz w:val="30"/>
          <w:szCs w:val="30"/>
        </w:rPr>
      </w:pPr>
      <w:r w:rsidRPr="006A3D80">
        <w:rPr>
          <w:b/>
          <w:sz w:val="30"/>
          <w:szCs w:val="30"/>
        </w:rPr>
        <w:t xml:space="preserve">гражданину </w:t>
      </w:r>
      <w:r w:rsidRPr="006A3D80">
        <w:rPr>
          <w:sz w:val="30"/>
          <w:szCs w:val="30"/>
        </w:rPr>
        <w:t xml:space="preserve">и совместно состоящим с ним на учете нуждающихся в улучшении жилищных условий </w:t>
      </w:r>
      <w:r w:rsidRPr="006A3D80">
        <w:rPr>
          <w:b/>
          <w:sz w:val="30"/>
          <w:szCs w:val="30"/>
        </w:rPr>
        <w:t>супруге (супругу), их несовершеннолетним и совершеннолетним нетрудоспособным детям и нетрудоспособным родителям</w:t>
      </w:r>
      <w:r w:rsidRPr="006A3D80">
        <w:rPr>
          <w:sz w:val="30"/>
          <w:szCs w:val="30"/>
        </w:rPr>
        <w:t>;</w:t>
      </w:r>
    </w:p>
    <w:p w:rsidR="006A3D80" w:rsidRPr="006A3D80" w:rsidRDefault="006A3D80" w:rsidP="006A3D80">
      <w:pPr>
        <w:pStyle w:val="newncpi"/>
        <w:rPr>
          <w:sz w:val="30"/>
          <w:szCs w:val="30"/>
        </w:rPr>
      </w:pPr>
      <w:r w:rsidRPr="006A3D80">
        <w:rPr>
          <w:b/>
          <w:sz w:val="30"/>
          <w:szCs w:val="30"/>
        </w:rPr>
        <w:t>детям-сиротам</w:t>
      </w:r>
      <w:r w:rsidRPr="006A3D80">
        <w:rPr>
          <w:sz w:val="30"/>
          <w:szCs w:val="30"/>
        </w:rPr>
        <w:t xml:space="preserve"> и детям, оставшимся без попечения родителей, 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 – </w:t>
      </w:r>
      <w:r w:rsidRPr="006A3D80">
        <w:rPr>
          <w:b/>
          <w:sz w:val="30"/>
          <w:szCs w:val="30"/>
        </w:rPr>
        <w:t>без учета членов их семей</w:t>
      </w:r>
      <w:r w:rsidRPr="006A3D80">
        <w:rPr>
          <w:sz w:val="30"/>
          <w:szCs w:val="30"/>
        </w:rPr>
        <w:t>;</w:t>
      </w:r>
    </w:p>
    <w:p w:rsidR="006A3D80" w:rsidRPr="006A3D80" w:rsidRDefault="006A3D80" w:rsidP="006A3D80">
      <w:pPr>
        <w:pStyle w:val="newncpi"/>
        <w:rPr>
          <w:sz w:val="30"/>
          <w:szCs w:val="30"/>
        </w:rPr>
      </w:pPr>
      <w:r w:rsidRPr="006A3D80">
        <w:rPr>
          <w:b/>
          <w:sz w:val="30"/>
          <w:szCs w:val="30"/>
        </w:rPr>
        <w:t>гражданам, взявшим на воспитание троих и более детей-сирот</w:t>
      </w:r>
      <w:r w:rsidRPr="006A3D80">
        <w:rPr>
          <w:sz w:val="30"/>
          <w:szCs w:val="30"/>
        </w:rPr>
        <w:t xml:space="preserve"> и (или) детей, оставшихся без попечения родителей, – с учетом их несовершеннолетних детей, а также воспитываемых детей-сирот и (или) детей, оставшихся без попечения родителей.</w:t>
      </w:r>
    </w:p>
    <w:p w:rsidR="006A3D80" w:rsidRPr="006A3D80" w:rsidRDefault="006A3D80" w:rsidP="009052BD">
      <w:pPr>
        <w:ind w:firstLine="567"/>
        <w:jc w:val="both"/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</w:pPr>
    </w:p>
    <w:p w:rsidR="006A3D80" w:rsidRPr="009052BD" w:rsidRDefault="006A3D80" w:rsidP="009052B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6A3D80" w:rsidRPr="009052BD" w:rsidSect="006A3D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BD"/>
    <w:rsid w:val="006A3D80"/>
    <w:rsid w:val="00855D1B"/>
    <w:rsid w:val="0090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9052B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A3D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A3D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2018-02-08T13:40:00Z</dcterms:created>
  <dcterms:modified xsi:type="dcterms:W3CDTF">2018-02-08T13:58:00Z</dcterms:modified>
</cp:coreProperties>
</file>