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4190">
      <w:pPr>
        <w:pStyle w:val="newncpi0"/>
        <w:jc w:val="center"/>
        <w:divId w:val="263928003"/>
      </w:pPr>
      <w:bookmarkStart w:id="0" w:name="_GoBack"/>
      <w:bookmarkEnd w:id="0"/>
      <w:r>
        <w:t> </w:t>
      </w:r>
    </w:p>
    <w:p w:rsidR="00000000" w:rsidRDefault="005A4190">
      <w:pPr>
        <w:pStyle w:val="newncpi0"/>
        <w:jc w:val="center"/>
        <w:divId w:val="26392800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БЕЛАРУСЬ, МИНИСТЕРСТВА ВНУТРЕННИХ ДЕЛ РЕСПУБЛИКИ БЕЛАРУСЬ И МИНИСТЕРСТВА ЭКОНОМИКИ РЕСПУБЛИКИ БЕЛАРУСЬ</w:t>
      </w:r>
    </w:p>
    <w:p w:rsidR="00000000" w:rsidRDefault="005A4190">
      <w:pPr>
        <w:pStyle w:val="newncpi"/>
        <w:ind w:firstLine="0"/>
        <w:jc w:val="center"/>
        <w:divId w:val="263928003"/>
      </w:pPr>
      <w:r>
        <w:rPr>
          <w:rStyle w:val="datepr"/>
        </w:rPr>
        <w:t>1 июня 2023 г.</w:t>
      </w:r>
      <w:r>
        <w:rPr>
          <w:rStyle w:val="number"/>
        </w:rPr>
        <w:t xml:space="preserve"> № 15/119/14</w:t>
      </w:r>
    </w:p>
    <w:p w:rsidR="00000000" w:rsidRDefault="005A4190">
      <w:pPr>
        <w:pStyle w:val="titlencpi"/>
        <w:divId w:val="263928003"/>
      </w:pPr>
      <w:r>
        <w:rPr>
          <w:color w:val="000080"/>
        </w:rPr>
        <w:t>О выдаче заключения о возможности осуществления трудовой деятельности</w:t>
      </w:r>
    </w:p>
    <w:p w:rsidR="00000000" w:rsidRDefault="005A4190">
      <w:pPr>
        <w:pStyle w:val="preamble"/>
        <w:divId w:val="263928003"/>
      </w:pPr>
      <w:r>
        <w:t xml:space="preserve">На основании </w:t>
      </w:r>
      <w:hyperlink r:id="rId5" w:anchor="a177" w:tooltip="+" w:history="1">
        <w:r>
          <w:rPr>
            <w:rStyle w:val="a3"/>
          </w:rPr>
          <w:t>абзаца пятого</w:t>
        </w:r>
      </w:hyperlink>
      <w:r>
        <w:t xml:space="preserve"> статьи 9 Закона Республики Беларусь от 30 декабря 2010 г. № 225-З «О внешней трудовой миграции», </w:t>
      </w:r>
      <w:hyperlink r:id="rId6" w:anchor="a745" w:tooltip="+" w:history="1">
        <w:r>
          <w:rPr>
            <w:rStyle w:val="a3"/>
          </w:rPr>
          <w:t>абзаца первого</w:t>
        </w:r>
      </w:hyperlink>
      <w:r>
        <w:t xml:space="preserve">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</w:t>
      </w:r>
      <w:hyperlink r:id="rId7" w:anchor="a48" w:tooltip="+" w:history="1">
        <w:r>
          <w:rPr>
            <w:rStyle w:val="a3"/>
          </w:rPr>
          <w:t>подпункта 9.4</w:t>
        </w:r>
      </w:hyperlink>
      <w:r>
        <w:t xml:space="preserve"> пункта 9 Положения о Министерстве внутренних дел Республики Беларусь, утвержденного Указом Президента Республики Беларусь от 4 декабря 2007 г. № 611, и </w:t>
      </w:r>
      <w:hyperlink r:id="rId8" w:anchor="a92" w:tooltip="+" w:history="1">
        <w:r>
          <w:rPr>
            <w:rStyle w:val="a3"/>
          </w:rPr>
          <w:t>подпункта 6.1</w:t>
        </w:r>
      </w:hyperlink>
      <w:r>
        <w:t xml:space="preserve"> пункта 6 Положения о Министерстве экономики Республики Беларусь, утвержденного постановлением Совета Министров Республики Беларусь от 29 июля 2006 г. № 967, Министерство труда и социальной защиты Республики Беларусь, Министерство </w:t>
      </w:r>
      <w:r>
        <w:t>внутренних дел Республики Беларусь и Министерство экономики Республики Беларусь ПОСТАНОВЛЯЮТ:</w:t>
      </w:r>
    </w:p>
    <w:p w:rsidR="00000000" w:rsidRDefault="005A4190">
      <w:pPr>
        <w:pStyle w:val="point"/>
        <w:divId w:val="263928003"/>
      </w:pPr>
      <w:r>
        <w:t xml:space="preserve">1. Утвердить </w:t>
      </w:r>
      <w:hyperlink w:anchor="a2" w:tooltip="+" w:history="1">
        <w:r>
          <w:rPr>
            <w:rStyle w:val="a3"/>
          </w:rPr>
          <w:t>Инструкцию</w:t>
        </w:r>
      </w:hyperlink>
      <w:r>
        <w:t xml:space="preserve"> о порядке и условиях выдачи заключения о возможности осуществления иностранным гражданином или лицом без г</w:t>
      </w:r>
      <w:r>
        <w:t>ражданства в Республике Беларусь трудовой деятельности (прилагается).</w:t>
      </w:r>
    </w:p>
    <w:p w:rsidR="00000000" w:rsidRDefault="005A4190">
      <w:pPr>
        <w:pStyle w:val="point"/>
        <w:divId w:val="263928003"/>
      </w:pPr>
      <w:r>
        <w:t>2. Настоящее постановление вступает в силу с 1 июля 2023 г.</w:t>
      </w:r>
    </w:p>
    <w:p w:rsidR="00000000" w:rsidRDefault="005A4190">
      <w:pPr>
        <w:pStyle w:val="newncpi"/>
        <w:divId w:val="2639280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4096"/>
        <w:gridCol w:w="2785"/>
      </w:tblGrid>
      <w:tr w:rsidR="00000000">
        <w:trPr>
          <w:divId w:val="263928003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A419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5A4190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И.А.Костевич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A419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5A4190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И.В.Кубр</w:t>
            </w:r>
            <w:r>
              <w:rPr>
                <w:rStyle w:val="pers"/>
              </w:rPr>
              <w:t>аков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A419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Заместитель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Министра экономики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5A4190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А.М.Картун</w:t>
            </w:r>
          </w:p>
        </w:tc>
      </w:tr>
    </w:tbl>
    <w:p w:rsidR="00000000" w:rsidRDefault="005A4190">
      <w:pPr>
        <w:pStyle w:val="newncpi"/>
        <w:divId w:val="263928003"/>
      </w:pPr>
      <w:r>
        <w:t> </w:t>
      </w:r>
    </w:p>
    <w:p w:rsidR="00000000" w:rsidRDefault="005A4190">
      <w:pPr>
        <w:pStyle w:val="agree"/>
        <w:divId w:val="263928003"/>
      </w:pPr>
      <w:r>
        <w:t>СОГЛАСОВАНО</w:t>
      </w:r>
    </w:p>
    <w:p w:rsidR="00000000" w:rsidRDefault="005A4190">
      <w:pPr>
        <w:pStyle w:val="agree"/>
        <w:divId w:val="263928003"/>
      </w:pPr>
      <w:r>
        <w:t>Брестский областной</w:t>
      </w:r>
    </w:p>
    <w:p w:rsidR="00000000" w:rsidRDefault="005A4190">
      <w:pPr>
        <w:pStyle w:val="agree"/>
        <w:divId w:val="263928003"/>
      </w:pPr>
      <w:r>
        <w:t>исполнительный комитет</w:t>
      </w:r>
    </w:p>
    <w:p w:rsidR="00000000" w:rsidRDefault="005A4190">
      <w:pPr>
        <w:pStyle w:val="agree"/>
        <w:divId w:val="263928003"/>
      </w:pPr>
      <w:r>
        <w:t> </w:t>
      </w:r>
    </w:p>
    <w:p w:rsidR="00000000" w:rsidRDefault="005A4190">
      <w:pPr>
        <w:pStyle w:val="agree"/>
        <w:divId w:val="263928003"/>
      </w:pPr>
      <w:r>
        <w:t>Витебский областной</w:t>
      </w:r>
    </w:p>
    <w:p w:rsidR="00000000" w:rsidRDefault="005A4190">
      <w:pPr>
        <w:pStyle w:val="agree"/>
        <w:divId w:val="263928003"/>
      </w:pPr>
      <w:r>
        <w:t>исполнительный комитет</w:t>
      </w:r>
    </w:p>
    <w:p w:rsidR="00000000" w:rsidRDefault="005A4190">
      <w:pPr>
        <w:pStyle w:val="agree"/>
        <w:divId w:val="263928003"/>
      </w:pPr>
      <w:r>
        <w:t> </w:t>
      </w:r>
    </w:p>
    <w:p w:rsidR="00000000" w:rsidRDefault="005A4190">
      <w:pPr>
        <w:pStyle w:val="agree"/>
        <w:divId w:val="263928003"/>
      </w:pPr>
      <w:r>
        <w:t>Гомельский областной</w:t>
      </w:r>
    </w:p>
    <w:p w:rsidR="00000000" w:rsidRDefault="005A4190">
      <w:pPr>
        <w:pStyle w:val="agree"/>
        <w:divId w:val="263928003"/>
      </w:pPr>
      <w:r>
        <w:t>исполнительный комитет</w:t>
      </w:r>
    </w:p>
    <w:p w:rsidR="00000000" w:rsidRDefault="005A4190">
      <w:pPr>
        <w:pStyle w:val="agree"/>
        <w:divId w:val="263928003"/>
      </w:pPr>
      <w:r>
        <w:t> </w:t>
      </w:r>
    </w:p>
    <w:p w:rsidR="00000000" w:rsidRDefault="005A4190">
      <w:pPr>
        <w:pStyle w:val="agree"/>
        <w:divId w:val="263928003"/>
      </w:pPr>
      <w:r>
        <w:t>Гродненский областной</w:t>
      </w:r>
    </w:p>
    <w:p w:rsidR="00000000" w:rsidRDefault="005A4190">
      <w:pPr>
        <w:pStyle w:val="agree"/>
        <w:divId w:val="263928003"/>
      </w:pPr>
      <w:r>
        <w:t>исполнительный комитет</w:t>
      </w:r>
    </w:p>
    <w:p w:rsidR="00000000" w:rsidRDefault="005A4190">
      <w:pPr>
        <w:pStyle w:val="agree"/>
        <w:divId w:val="263928003"/>
      </w:pPr>
      <w:r>
        <w:t> </w:t>
      </w:r>
    </w:p>
    <w:p w:rsidR="00000000" w:rsidRDefault="005A4190">
      <w:pPr>
        <w:pStyle w:val="agree"/>
        <w:divId w:val="263928003"/>
      </w:pPr>
      <w:r>
        <w:t>Минский областной</w:t>
      </w:r>
    </w:p>
    <w:p w:rsidR="00000000" w:rsidRDefault="005A4190">
      <w:pPr>
        <w:pStyle w:val="agree"/>
        <w:divId w:val="263928003"/>
      </w:pPr>
      <w:r>
        <w:t>исполнительный комитет</w:t>
      </w:r>
    </w:p>
    <w:p w:rsidR="00000000" w:rsidRDefault="005A4190">
      <w:pPr>
        <w:pStyle w:val="agree"/>
        <w:divId w:val="263928003"/>
      </w:pPr>
      <w:r>
        <w:t> </w:t>
      </w:r>
    </w:p>
    <w:p w:rsidR="00000000" w:rsidRDefault="005A4190">
      <w:pPr>
        <w:pStyle w:val="agree"/>
        <w:divId w:val="263928003"/>
      </w:pPr>
      <w:r>
        <w:lastRenderedPageBreak/>
        <w:t>Могилевский областной</w:t>
      </w:r>
    </w:p>
    <w:p w:rsidR="00000000" w:rsidRDefault="005A4190">
      <w:pPr>
        <w:pStyle w:val="agree"/>
        <w:divId w:val="263928003"/>
      </w:pPr>
      <w:r>
        <w:t>исполнительный комитет</w:t>
      </w:r>
    </w:p>
    <w:p w:rsidR="00000000" w:rsidRDefault="005A4190">
      <w:pPr>
        <w:pStyle w:val="agree"/>
        <w:divId w:val="263928003"/>
      </w:pPr>
      <w:r>
        <w:t> </w:t>
      </w:r>
    </w:p>
    <w:p w:rsidR="00000000" w:rsidRDefault="005A4190">
      <w:pPr>
        <w:pStyle w:val="agree"/>
        <w:divId w:val="263928003"/>
      </w:pPr>
      <w:r>
        <w:t>Минский городской</w:t>
      </w:r>
    </w:p>
    <w:p w:rsidR="00000000" w:rsidRDefault="005A4190">
      <w:pPr>
        <w:pStyle w:val="agree"/>
        <w:divId w:val="263928003"/>
      </w:pPr>
      <w:r>
        <w:t>исполнительный комитет</w:t>
      </w:r>
    </w:p>
    <w:p w:rsidR="00000000" w:rsidRDefault="005A4190">
      <w:pPr>
        <w:pStyle w:val="agree"/>
        <w:divId w:val="2639280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263928003"/>
          <w:cantSplit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A4190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A4190">
            <w:pPr>
              <w:pStyle w:val="capu1"/>
            </w:pPr>
            <w:r>
              <w:t>УТВЕРЖДЕНО</w:t>
            </w:r>
          </w:p>
          <w:p w:rsidR="00000000" w:rsidRDefault="005A419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 xml:space="preserve">Министерства труда </w:t>
            </w:r>
            <w:r>
              <w:br/>
            </w:r>
            <w:r>
              <w:t xml:space="preserve">и социальной защиты </w:t>
            </w:r>
            <w:r>
              <w:br/>
              <w:t>Республики Беларусь,</w:t>
            </w:r>
            <w:r>
              <w:br/>
              <w:t>Министерства внутренних дел</w:t>
            </w:r>
            <w:r>
              <w:br/>
              <w:t xml:space="preserve">Республики Беларусь </w:t>
            </w:r>
            <w:r>
              <w:br/>
              <w:t>и Министерства экономики</w:t>
            </w:r>
            <w:r>
              <w:br/>
              <w:t>Республики Беларусь</w:t>
            </w:r>
          </w:p>
          <w:p w:rsidR="00000000" w:rsidRDefault="005A4190">
            <w:pPr>
              <w:pStyle w:val="cap1"/>
            </w:pPr>
            <w:r>
              <w:t>01.06.2023 № 15/119/14</w:t>
            </w:r>
          </w:p>
        </w:tc>
      </w:tr>
    </w:tbl>
    <w:p w:rsidR="00000000" w:rsidRDefault="005A4190">
      <w:pPr>
        <w:pStyle w:val="titleu"/>
        <w:divId w:val="263928003"/>
      </w:pPr>
      <w:bookmarkStart w:id="2" w:name="a2"/>
      <w:bookmarkEnd w:id="2"/>
      <w:r>
        <w:t>ИНСТРУКЦИЯ</w:t>
      </w:r>
      <w:r>
        <w:br/>
        <w:t>о порядке и условиях выдачи заключения о возможности осуществления иностранным граждан</w:t>
      </w:r>
      <w:r>
        <w:t>ином или лицом без гражданства в Республике Беларусь трудовой деятельности</w:t>
      </w:r>
    </w:p>
    <w:p w:rsidR="00000000" w:rsidRDefault="005A4190">
      <w:pPr>
        <w:pStyle w:val="point"/>
        <w:divId w:val="263928003"/>
      </w:pPr>
      <w:r>
        <w:t>1. Настоящая Инструкция определяет порядок и условия выдачи заключения о возможности осуществления иностранным гражданином или лицом без гражданства, не имеющими разрешения на посто</w:t>
      </w:r>
      <w:r>
        <w:t>янное проживание в Республике Беларусь (далее – иностранец), трудовой деятельности.</w:t>
      </w:r>
    </w:p>
    <w:p w:rsidR="00000000" w:rsidRDefault="005A4190">
      <w:pPr>
        <w:pStyle w:val="point"/>
        <w:divId w:val="263928003"/>
      </w:pPr>
      <w:r>
        <w:t>2. Для целей настоящей Инструкции к нанимателю-инвестору относится наниматель, являющийся инвестором, реализующим инвестиционный проект на основании инвестиционного договор</w:t>
      </w:r>
      <w:r>
        <w:t>а с Республикой Беларусь, либо организация, реализующая инвестиционный проект в соответствии с таким договором, резидент свободной (особой) экономической зоны, реализующий инвестиционный проект в соответствии с договором, предусмотренным законодательным ак</w:t>
      </w:r>
      <w:r>
        <w:t>том о свободной (особой) экономической зоне.</w:t>
      </w:r>
    </w:p>
    <w:p w:rsidR="00000000" w:rsidRDefault="005A4190">
      <w:pPr>
        <w:pStyle w:val="newncpi"/>
        <w:divId w:val="263928003"/>
      </w:pPr>
      <w:r>
        <w:t xml:space="preserve">Иные термины и их определения используются в значениях, установленных </w:t>
      </w:r>
      <w:hyperlink r:id="rId9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15 июня 2006 г. № 125-З «О занятости населения Республики Бе</w:t>
      </w:r>
      <w:r>
        <w:t>ларусь» и </w:t>
      </w:r>
      <w:hyperlink r:id="rId10" w:anchor="a9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внешней трудовой миграции».</w:t>
      </w:r>
    </w:p>
    <w:p w:rsidR="00000000" w:rsidRDefault="005A4190">
      <w:pPr>
        <w:pStyle w:val="point"/>
        <w:divId w:val="263928003"/>
      </w:pPr>
      <w:bookmarkStart w:id="3" w:name="a4"/>
      <w:bookmarkEnd w:id="3"/>
      <w:r>
        <w:t>3. Заключение о возможности осуществления иностранцем трудовой деятельности в Республике Беларусь (далее – заключение) выдается комитето</w:t>
      </w:r>
      <w:r>
        <w:t>м по труду, занятости и социальной защите областного (Минского городского) исполнительного комитета (далее, если не указано иное, – комитет) по запросу подразделения по гражданству и миграции главного управления внутренних дел Минского городского исполните</w:t>
      </w:r>
      <w:r>
        <w:t>льного комитета, управления внутренних дел областного исполнительного комитета (далее – запрос подразделения по гражданству и миграции) для выдачи специального разрешения на право занятия трудовой деятельностью в Республике Беларусь (далее – специальное ра</w:t>
      </w:r>
      <w:r>
        <w:t>зрешение).</w:t>
      </w:r>
    </w:p>
    <w:p w:rsidR="00000000" w:rsidRDefault="005A4190">
      <w:pPr>
        <w:pStyle w:val="point"/>
        <w:divId w:val="263928003"/>
      </w:pPr>
      <w:r>
        <w:t>4. Запрос подразделения по гражданству и миграции направляется в комитет по месту нахождения свободного рабочего места (вакансии) (далее – вакансия) и включает в себя сведения, указанные в </w:t>
      </w:r>
      <w:hyperlink r:id="rId11" w:anchor="a202" w:tooltip="+" w:history="1">
        <w:r>
          <w:rPr>
            <w:rStyle w:val="a3"/>
          </w:rPr>
          <w:t>пункте 2</w:t>
        </w:r>
      </w:hyperlink>
      <w:r>
        <w:t xml:space="preserve"> статьи 22 Закона Республики Беларусь от 28 октября 2008 г. № 433-З «Об основах административных процедур». К запросу подразделения по гражданству и миграции прилагается копия заявления нанимателя о выдаче специального разрешения.</w:t>
      </w:r>
    </w:p>
    <w:p w:rsidR="00000000" w:rsidRDefault="005A4190">
      <w:pPr>
        <w:pStyle w:val="point"/>
        <w:divId w:val="263928003"/>
      </w:pPr>
      <w:bookmarkStart w:id="4" w:name="a5"/>
      <w:bookmarkEnd w:id="4"/>
      <w:r>
        <w:t>5. Комитет рассма</w:t>
      </w:r>
      <w:r>
        <w:t xml:space="preserve">тривает запрос подразделения по гражданству и миграции и с учетом ситуации в сфере занятости и безработицы в районе, городе областного подчинения и городе Минске выдает </w:t>
      </w:r>
      <w:r>
        <w:lastRenderedPageBreak/>
        <w:t xml:space="preserve">заключение в срок, установленный </w:t>
      </w:r>
      <w:hyperlink r:id="rId12" w:anchor="a92" w:tooltip="+" w:history="1">
        <w:r>
          <w:rPr>
            <w:rStyle w:val="a3"/>
          </w:rPr>
          <w:t>п</w:t>
        </w:r>
        <w:r>
          <w:rPr>
            <w:rStyle w:val="a3"/>
          </w:rPr>
          <w:t>унктом 6</w:t>
        </w:r>
      </w:hyperlink>
      <w:r>
        <w:t xml:space="preserve"> статьи 22 Закона Республики Беларусь «Об основах административных процедур».</w:t>
      </w:r>
    </w:p>
    <w:p w:rsidR="00000000" w:rsidRDefault="005A4190">
      <w:pPr>
        <w:pStyle w:val="point"/>
        <w:divId w:val="263928003"/>
      </w:pPr>
      <w:bookmarkStart w:id="5" w:name="a3"/>
      <w:bookmarkEnd w:id="5"/>
      <w:r>
        <w:t>6. Комитет выдает отрицательное заключение в случае, если:</w:t>
      </w:r>
    </w:p>
    <w:p w:rsidR="00000000" w:rsidRDefault="005A4190">
      <w:pPr>
        <w:pStyle w:val="underpoint"/>
        <w:divId w:val="263928003"/>
      </w:pPr>
      <w:r>
        <w:t>6.1. нанимателем не предоставлены в комитет по труду, занятости и социальной защите Минского городского исполни</w:t>
      </w:r>
      <w:r>
        <w:t>тельного комитета, управление (отдел) по труду, занятости и социальной защите городского, районного исполнительного комитета (далее – орган по труду, занятости и социальной защите) сведения о вакансии, на которую привлекается иностранец;</w:t>
      </w:r>
    </w:p>
    <w:p w:rsidR="00000000" w:rsidRDefault="005A4190">
      <w:pPr>
        <w:pStyle w:val="underpoint"/>
        <w:divId w:val="263928003"/>
      </w:pPr>
      <w:r>
        <w:t>6.2. сведения о ва</w:t>
      </w:r>
      <w:r>
        <w:t>кансиях, заявленные нанимателем в орган по труду, занятости и социальной защите и размещенные в Общереспубликанском банке вакансий на интернет-портале государственной службы занятости населения (далее – Банк вакансий), находились менее пятнадцати рабочих д</w:t>
      </w:r>
      <w:r>
        <w:t>ней, а заявленные нанимателем-инвестором – менее семи рабочих дней, предшествовавших получению запроса подразделения по гражданству и миграции;</w:t>
      </w:r>
    </w:p>
    <w:p w:rsidR="00000000" w:rsidRDefault="005A4190">
      <w:pPr>
        <w:pStyle w:val="underpoint"/>
        <w:divId w:val="263928003"/>
      </w:pPr>
      <w:r>
        <w:t>6.3. наниматель три и более раза отказал в приеме на работу гражданам Республики Беларусь, иностранным гражданам</w:t>
      </w:r>
      <w:r>
        <w:t xml:space="preserve"> либо лицам без гражданства, постоянно проживающим в Республике Беларусь, имеющим соответствующую квалификацию, которые направлены органом по труду, занятости и социальной защите для трудоустройства на вакансию, на которую привлекается иностранец;</w:t>
      </w:r>
    </w:p>
    <w:p w:rsidR="00000000" w:rsidRDefault="005A4190">
      <w:pPr>
        <w:pStyle w:val="underpoint"/>
        <w:divId w:val="263928003"/>
      </w:pPr>
      <w:r>
        <w:t>6.4. име</w:t>
      </w:r>
      <w:r>
        <w:t>ется информация о наличии у нанимателя задолженности по заработной плате на дату поступления запроса подразделения по гражданству и миграции;</w:t>
      </w:r>
    </w:p>
    <w:p w:rsidR="00000000" w:rsidRDefault="005A4190">
      <w:pPr>
        <w:pStyle w:val="underpoint"/>
        <w:divId w:val="263928003"/>
      </w:pPr>
      <w:r>
        <w:t>6.5. информация, указанная в копии заявления нанимателя о выдаче специального разрешения, не соответствует:</w:t>
      </w:r>
    </w:p>
    <w:p w:rsidR="00000000" w:rsidRDefault="005A4190">
      <w:pPr>
        <w:pStyle w:val="newncpi"/>
        <w:divId w:val="263928003"/>
      </w:pPr>
      <w:r>
        <w:t>сведениям о вакансии, заявленным нанимателем в орган по труду, занятости и социальной защите и размещенным в Банке вакансий;</w:t>
      </w:r>
    </w:p>
    <w:p w:rsidR="00000000" w:rsidRDefault="005A4190">
      <w:pPr>
        <w:pStyle w:val="newncpi"/>
        <w:divId w:val="263928003"/>
      </w:pPr>
      <w:r>
        <w:t>наименованиям и кодам должностей служащих (профессий рабочих) в соответствии с квалификационными справочниками и Общегосударственны</w:t>
      </w:r>
      <w:r>
        <w:t xml:space="preserve">м </w:t>
      </w:r>
      <w:hyperlink r:id="rId13" w:anchor="a1" w:tooltip="+" w:history="1">
        <w:r>
          <w:rPr>
            <w:rStyle w:val="a3"/>
          </w:rPr>
          <w:t>классификатором</w:t>
        </w:r>
      </w:hyperlink>
      <w:r>
        <w:t xml:space="preserve"> Республики Беларусь ОКРБ 014-2017 «Занятия», утвержденным постановлением Министерства труда и социальной защиты Республики Беларусь от 24 июля 2017 г. № 33;</w:t>
      </w:r>
    </w:p>
    <w:p w:rsidR="00000000" w:rsidRDefault="005A4190">
      <w:pPr>
        <w:pStyle w:val="newncpi"/>
        <w:divId w:val="263928003"/>
      </w:pPr>
      <w:r>
        <w:t>образованию, специальности, кв</w:t>
      </w:r>
      <w:r>
        <w:t>алификации по должности служащего (профессии рабочего) в соответствии с квалификационными справочниками.</w:t>
      </w:r>
    </w:p>
    <w:p w:rsidR="005A4190" w:rsidRDefault="005A4190">
      <w:pPr>
        <w:pStyle w:val="newncpi"/>
        <w:divId w:val="263928003"/>
      </w:pPr>
      <w:r>
        <w:t> </w:t>
      </w:r>
    </w:p>
    <w:sectPr w:rsidR="005A419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B"/>
    <w:rsid w:val="005A4190"/>
    <w:rsid w:val="008D34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nyat\Downloads\tx.dll%3fd=89598&amp;a=92" TargetMode="External"/><Relationship Id="rId13" Type="http://schemas.openxmlformats.org/officeDocument/2006/relationships/hyperlink" Target="file:///C:\Users\Zanyat\Downloads\tx.dll%3fd=353013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anyat\Downloads\tx.dll%3fd=110602&amp;a=48" TargetMode="External"/><Relationship Id="rId12" Type="http://schemas.openxmlformats.org/officeDocument/2006/relationships/hyperlink" Target="file:///C:\Users\Zanyat\Downloads\tx.dll%3fd=144501&amp;a=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nyat\Downloads\tx.dll%3fd=39330&amp;a=745" TargetMode="External"/><Relationship Id="rId11" Type="http://schemas.openxmlformats.org/officeDocument/2006/relationships/hyperlink" Target="file:///C:\Users\Zanyat\Downloads\tx.dll%3fd=144501&amp;a=202" TargetMode="External"/><Relationship Id="rId5" Type="http://schemas.openxmlformats.org/officeDocument/2006/relationships/hyperlink" Target="file:///C:\Users\Zanyat\Downloads\tx.dll%3fd=203058&amp;a=177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Zanyat\Downloads\tx.dll%3fd=203058&amp;a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anyat\Downloads\tx.dll%3fd=87949&amp;a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</dc:creator>
  <cp:lastModifiedBy>Zanyat</cp:lastModifiedBy>
  <cp:revision>2</cp:revision>
  <dcterms:created xsi:type="dcterms:W3CDTF">2024-02-15T05:38:00Z</dcterms:created>
  <dcterms:modified xsi:type="dcterms:W3CDTF">2024-02-15T05:38:00Z</dcterms:modified>
</cp:coreProperties>
</file>