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A" w:rsidRPr="00D33CDA" w:rsidRDefault="00D33CDA" w:rsidP="00201129">
      <w:pPr>
        <w:shd w:val="clear" w:color="auto" w:fill="FFFFFF"/>
        <w:spacing w:after="0" w:line="360" w:lineRule="atLeast"/>
        <w:jc w:val="center"/>
        <w:outlineLvl w:val="0"/>
        <w:rPr>
          <w:rFonts w:ascii="OpenSans-Bold" w:eastAsia="Times New Roman" w:hAnsi="OpenSans-Bold" w:cs="Times New Roman"/>
          <w:b/>
          <w:bCs/>
          <w:color w:val="444646"/>
          <w:kern w:val="36"/>
          <w:sz w:val="30"/>
          <w:szCs w:val="30"/>
          <w:lang w:eastAsia="ru-RU"/>
        </w:rPr>
      </w:pPr>
      <w:r w:rsidRPr="00D33CDA">
        <w:rPr>
          <w:rFonts w:ascii="OpenSans-Bold" w:eastAsia="Times New Roman" w:hAnsi="OpenSans-Bold" w:cs="Times New Roman"/>
          <w:b/>
          <w:bCs/>
          <w:color w:val="444646"/>
          <w:kern w:val="36"/>
          <w:sz w:val="30"/>
          <w:szCs w:val="30"/>
          <w:lang w:eastAsia="ru-RU"/>
        </w:rPr>
        <w:t>Индивидуальному предпринимателю</w:t>
      </w:r>
    </w:p>
    <w:p w:rsidR="00D33CDA" w:rsidRPr="00D33CDA" w:rsidRDefault="00D33CDA" w:rsidP="00201129">
      <w:pPr>
        <w:shd w:val="clear" w:color="auto" w:fill="FFFFFF"/>
        <w:spacing w:after="0" w:line="330" w:lineRule="atLeast"/>
        <w:jc w:val="center"/>
        <w:outlineLvl w:val="1"/>
        <w:rPr>
          <w:rFonts w:ascii="OpenSans-Semibold" w:eastAsia="Times New Roman" w:hAnsi="OpenSans-Semibold" w:cs="Times New Roman"/>
          <w:b/>
          <w:bCs/>
          <w:color w:val="444646"/>
          <w:sz w:val="27"/>
          <w:szCs w:val="27"/>
          <w:lang w:eastAsia="ru-RU"/>
        </w:rPr>
      </w:pPr>
      <w:r w:rsidRPr="00D33CDA">
        <w:rPr>
          <w:rFonts w:ascii="OpenSans-Semibold" w:eastAsia="Times New Roman" w:hAnsi="OpenSans-Semibold" w:cs="Times New Roman"/>
          <w:b/>
          <w:bCs/>
          <w:color w:val="444646"/>
          <w:sz w:val="27"/>
          <w:szCs w:val="27"/>
          <w:lang w:eastAsia="ru-RU"/>
        </w:rPr>
        <w:t>Информация для индивидуальных предпринимателей, адвокатов, нотариусов о порядке и сроках уплаты обязательных страховых взносов, представлении документов персонифицированного учета</w:t>
      </w:r>
    </w:p>
    <w:p w:rsidR="00201129" w:rsidRDefault="00201129" w:rsidP="00D33CDA">
      <w:pPr>
        <w:shd w:val="clear" w:color="auto" w:fill="FFFFFF"/>
        <w:spacing w:after="225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u w:val="single"/>
          <w:lang w:eastAsia="ru-RU"/>
        </w:rPr>
      </w:pPr>
    </w:p>
    <w:p w:rsidR="00D33CDA" w:rsidRPr="00D33CDA" w:rsidRDefault="00D33CDA" w:rsidP="00201129">
      <w:pPr>
        <w:shd w:val="clear" w:color="auto" w:fill="FFFFFF"/>
        <w:spacing w:after="225" w:line="240" w:lineRule="auto"/>
        <w:ind w:firstLine="851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u w:val="single"/>
          <w:lang w:eastAsia="ru-RU"/>
        </w:rPr>
        <w:t>Порядок уплаты обязательных страховых взносов (далее – взносы) регулируется Законом Республики Беларусь от 15.07.2021 № 118-З «О взносах в бюджет государственного внебюджетного фонда социальной защиты населения Республики Беларусь».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Постановка на учет в качестве плательщика взносов</w:t>
      </w:r>
      <w:r w:rsidR="00201129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:</w:t>
      </w:r>
    </w:p>
    <w:p w:rsidR="00D33CDA" w:rsidRPr="00D33CDA" w:rsidRDefault="00D33CDA" w:rsidP="0020112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индивидуального предпринимателя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осуществляется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по месту жительства автоматически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со дня внесения записи о государственной регистрации в Единый государственный регистр юридических лиц и индивидуальных предпринимателей (ЕГР);</w:t>
      </w:r>
    </w:p>
    <w:p w:rsidR="00D33CDA" w:rsidRPr="00D33CDA" w:rsidRDefault="00D33CDA" w:rsidP="0020112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 xml:space="preserve">адвоката, нотариуса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осуществляется на основании заявления с приложением документа, удостоверяющего личность, копии постановления (выписка из постановления) совета территориальной коллегии адвокатов о приеме в члены территориальной коллегии адвокатов, копии решения (выписка из решения) правления Белорусской нотариальной палаты о приеме в члены Белорусской нотариальной палаты соответственно.</w:t>
      </w:r>
    </w:p>
    <w:p w:rsidR="00D33CDA" w:rsidRPr="00D33CDA" w:rsidRDefault="00201129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Уплата взносов: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Доход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для исчисления взносов за периоды осуществления деятельности определяется самостоятельно,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но не менее суммы размеров минимальных заработных плат </w:t>
      </w: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>(в 2022 году: 457,00 руб.– в период с января по февраль; 479,83 руб. - в марте; 480,96 руб. – с апреля по июнь; 482,29 руб. – с июля по сентябрь; 483,17 руб. – с октября по декабрь),</w:t>
      </w:r>
      <w:r w:rsidR="001E7191" w:rsidRPr="001E7191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 xml:space="preserve">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установленных и проиндексированных в соответствии с законодательством.</w:t>
      </w:r>
      <w:proofErr w:type="gramEnd"/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Размеры взносов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составляют:</w:t>
      </w:r>
    </w:p>
    <w:p w:rsidR="00D33CDA" w:rsidRPr="00D33CDA" w:rsidRDefault="00D33CDA" w:rsidP="00201129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29% на случай достижения пенсионного возраста, инвалидности и потери кормильца (пенсионное страхование);</w:t>
      </w:r>
    </w:p>
    <w:p w:rsidR="00D33CDA" w:rsidRPr="00D33CDA" w:rsidRDefault="00D33CDA" w:rsidP="00201129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6% на случай временной нетрудоспособности, беременности и родов, рождения ребенка, ухода за ребенком в возрасте до 3 лет, смерти застрахованного лица или члена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  <w:t>его семьи (социальное страхование).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Перечисление 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взносов производится единым платежом 35% (29%+6%). </w:t>
      </w:r>
    </w:p>
    <w:p w:rsidR="00D33CDA" w:rsidRPr="00D33CDA" w:rsidRDefault="00D33CDA" w:rsidP="00D33CDA">
      <w:pPr>
        <w:shd w:val="clear" w:color="auto" w:fill="FFFFFF"/>
        <w:spacing w:after="225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Код платежа 03512.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Минимальный размер суммы взносов, причитающейся к уплате в случае осуществления деятельности в течение всего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2022 года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–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 2 006,59 рублей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Уплата взносов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осуществляется в течение года, но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не позднее 1 марта 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года, следующего за отчетным годом. Обязательные страховые взносы, поступившие в бюджет фонда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после  1 марта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, относятся к платежам текущего года и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не могут учитываться в более раннем периоде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, за исключением случаев погашения недоимок.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Платежи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принимаются наличными денежными средствами в кассы банков, а также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  <w:t xml:space="preserve">с использованием платежно-справочных терминалов, </w:t>
      </w:r>
      <w:proofErr w:type="spellStart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инфокиосков</w:t>
      </w:r>
      <w:proofErr w:type="spellEnd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, интернет-банкинга,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lastRenderedPageBreak/>
        <w:t>мобильного банкинга, банкомата, кассы банка, устрой</w:t>
      </w:r>
      <w:proofErr w:type="gramStart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ств пр</w:t>
      </w:r>
      <w:proofErr w:type="gramEnd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иема наличных денег (</w:t>
      </w:r>
      <w:proofErr w:type="spellStart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cash-in</w:t>
      </w:r>
      <w:proofErr w:type="spellEnd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)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  <w:t>и других пунктов банковского обслуживания, подключенных к системе «Расчет».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Для проведения платежа необходимо: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1) выбрать пункт «Система «Расчет» (ЕРИП);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2) выбрать вкладку «ФСЗН», нажать последовательно вкладки для выбора региона,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  <w:t>в котором находится районный (городской) отдел (сектор) ФСЗН, плательщиком которого являетесь;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3) выбрать вид платежа;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4) ввести учетный номер плательщика ФСЗН (9 цифр). 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5) ввести сумму платежа в белорусских рублях;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6) проверить правильность выбранных (введенных) данных;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7) подтвердить совершение платежа.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Индивидуальные сведения по форме ПУ-3 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Периоды осуществления и (или) неосуществления деятельности и суммы обязательных страховых взносов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за эти периоды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отражаются в форме  ПУ-3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(далее – форма ПУ-3).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>Заполнить указанную форму можно с помощью специального программного комплекса (ПК) «Ввод ДПУ», предназначенного для подготовки документов персонифицированного учета (ПК можно скачать по ссылке: </w:t>
      </w:r>
      <w:hyperlink r:id="rId6" w:history="1">
        <w:r w:rsidRPr="00D33CDA">
          <w:rPr>
            <w:rFonts w:ascii="OpenSans-Regular" w:eastAsia="Times New Roman" w:hAnsi="OpenSans-Regular" w:cs="Times New Roman"/>
            <w:i/>
            <w:iCs/>
            <w:color w:val="0D6E67"/>
            <w:sz w:val="21"/>
            <w:szCs w:val="21"/>
            <w:u w:val="single"/>
            <w:lang w:eastAsia="ru-RU"/>
          </w:rPr>
          <w:t>https://ssf.gov.by/ru/po-fonda-ru/</w:t>
        </w:r>
      </w:hyperlink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>).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Форма ПУ-3 представляется в органы Фонда не позднее 31 марта года, следующего за отчетным годом. 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Данная форма может быть представлена 4 способами: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СПОСОБ 1. </w:t>
      </w:r>
      <w:proofErr w:type="gramStart"/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УПРОЩЕННЫЙ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: применяется в случае отсутствия у плательщика периодов неосуществления деятельности и задолженности по уплате взносов за отчетный период (форма ПУ-3 заполняется инспектором Фонда).</w:t>
      </w:r>
      <w:proofErr w:type="gramEnd"/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СПОСОБ 2. НАРОЧНО: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 представление инспектору Фонда – применяется при отсутствии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  <w:t>у плательщика ЭЦП и атрибутного сертификата Фонда.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 xml:space="preserve">СПОСОБ 3. АВТОМАТИЗИРОВАННЫЙ: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представление в Фонд осуществляется дистанционно через ПК «Ввод ДПУ» – применяется при наличии у плательщика ЭЦП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  <w:t>и атрибутного сертификата Фонда.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СПОСОБ 4. </w:t>
      </w:r>
      <w:proofErr w:type="gramStart"/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АВТОМАТИЧЕСКИЙ: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представление в Фонд осуществляется дистанционно через «Личный кабинет плательщика взносов» на портале Фонда – применяется при наличии у плательщика ЭЦП и атрибутного сертификата Фонда.</w:t>
      </w:r>
      <w:proofErr w:type="gramEnd"/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 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Добровольный порядок уплаты взносов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предусмотрен:</w:t>
      </w:r>
    </w:p>
    <w:p w:rsidR="00D33CDA" w:rsidRPr="00D33CDA" w:rsidRDefault="00D33CDA" w:rsidP="00201129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для индивидуальных предпринимателей, 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которые одновременно с осуществлением предпринимательской деятельности:</w:t>
      </w:r>
    </w:p>
    <w:p w:rsidR="00D33CDA" w:rsidRPr="00D33CDA" w:rsidRDefault="00D33CDA" w:rsidP="00201129">
      <w:pPr>
        <w:numPr>
          <w:ilvl w:val="0"/>
          <w:numId w:val="4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lastRenderedPageBreak/>
        <w:t>состоят в трудовых отношениях, отношениях, основанных на членстве (участии) в юридических лицах любых организационно-правовых форм; являются собственниками имущества (участниками, членами, учредителями) юридических лиц и выполняют функции руководителей этих юридических лиц и за которых в соответствии с законодательством уплачиваются обязательные страховые взносы (</w:t>
      </w: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льгота только для 2022 года</w:t>
      </w: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>);</w:t>
      </w:r>
    </w:p>
    <w:p w:rsidR="00D33CDA" w:rsidRPr="00D33CDA" w:rsidRDefault="00D33CDA" w:rsidP="00201129">
      <w:pPr>
        <w:numPr>
          <w:ilvl w:val="0"/>
          <w:numId w:val="4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являются получателями пенсий; </w:t>
      </w:r>
    </w:p>
    <w:p w:rsidR="00D33CDA" w:rsidRPr="00D33CDA" w:rsidRDefault="00D33CDA" w:rsidP="00201129">
      <w:pPr>
        <w:numPr>
          <w:ilvl w:val="0"/>
          <w:numId w:val="4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имеют право на пособие по уходу за ребенком в возрасте до 3 лет;</w:t>
      </w:r>
    </w:p>
    <w:p w:rsidR="00D33CDA" w:rsidRPr="00D33CDA" w:rsidRDefault="00D33CDA" w:rsidP="00201129">
      <w:pPr>
        <w:numPr>
          <w:ilvl w:val="0"/>
          <w:numId w:val="4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получают общее среднее, профессионально-техническое, среднее специальное, высшее образование в дневной форме получения образования;</w:t>
      </w:r>
    </w:p>
    <w:p w:rsidR="00D33CDA" w:rsidRPr="00D33CDA" w:rsidRDefault="00D33CDA" w:rsidP="00201129">
      <w:pPr>
        <w:numPr>
          <w:ilvl w:val="0"/>
          <w:numId w:val="4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участвуют в реализации программ и проектов международной технической помощи Европейского союза.</w:t>
      </w:r>
    </w:p>
    <w:p w:rsidR="00D33CDA" w:rsidRPr="00D33CDA" w:rsidRDefault="00D33CDA" w:rsidP="00201129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для нотариусов, адвокатов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, которые:</w:t>
      </w:r>
    </w:p>
    <w:p w:rsidR="00D33CDA" w:rsidRPr="00D33CDA" w:rsidRDefault="00D33CDA" w:rsidP="00201129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одновременно с осуществлением адвокатской, нотариальной деятельности являются получателями пенсий;</w:t>
      </w:r>
    </w:p>
    <w:p w:rsidR="00D33CDA" w:rsidRPr="00D33CDA" w:rsidRDefault="00D33CDA" w:rsidP="00201129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имеют право на пособие по уходу за ребенком в возрасте до 3 лет.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 </w:t>
      </w:r>
    </w:p>
    <w:p w:rsidR="00D33CDA" w:rsidRPr="00D33CDA" w:rsidRDefault="00201129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spellStart"/>
      <w:r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Справочно</w:t>
      </w:r>
      <w:proofErr w:type="spellEnd"/>
      <w:r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: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>Право на выплаты (пенсия, пособие) имеют лица, которые в периоды работы или занятия иными видами деятельности, подлежали государственному социальному страхованию и за них и (или) ими самими уплачивались взносы.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i/>
          <w:iCs/>
          <w:color w:val="444646"/>
          <w:sz w:val="24"/>
          <w:szCs w:val="24"/>
          <w:lang w:eastAsia="ru-RU"/>
        </w:rPr>
        <w:t xml:space="preserve">Подтверждение стажа и заработка для назначения пенсии с 01.01.2003 осуществляется на основании сведений, содержащихся в индивидуальном лицевом счете застрахованного лица. </w:t>
      </w:r>
    </w:p>
    <w:p w:rsidR="00D33CDA" w:rsidRPr="00D33CDA" w:rsidRDefault="00D33CDA" w:rsidP="00201129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 Информацию, содержащуюся в индивидуальном лицевом счете</w:t>
      </w: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, </w:t>
      </w:r>
      <w:r w:rsidRPr="00D33CDA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можно получить двумя способами: </w:t>
      </w:r>
    </w:p>
    <w:p w:rsidR="00D33CDA" w:rsidRPr="00D33CDA" w:rsidRDefault="00D33CDA" w:rsidP="00201129">
      <w:pPr>
        <w:numPr>
          <w:ilvl w:val="0"/>
          <w:numId w:val="7"/>
        </w:numPr>
        <w:shd w:val="clear" w:color="auto" w:fill="FFFFFF"/>
        <w:spacing w:after="225"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в органе Фонда при обращении с документом, удостоверяющим личность, страховым свидетельством государственного социального страхования, заполнив заявление;</w:t>
      </w:r>
    </w:p>
    <w:p w:rsidR="00D33CDA" w:rsidRDefault="00D33CDA" w:rsidP="00201129">
      <w:pPr>
        <w:numPr>
          <w:ilvl w:val="0"/>
          <w:numId w:val="7"/>
        </w:numPr>
        <w:shd w:val="clear" w:color="auto" w:fill="FFFFFF"/>
        <w:spacing w:line="240" w:lineRule="auto"/>
        <w:ind w:left="0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на Едином портале электронных услуг (</w:t>
      </w:r>
      <w:hyperlink r:id="rId7" w:history="1">
        <w:r w:rsidRPr="00D33CDA">
          <w:rPr>
            <w:rFonts w:ascii="OpenSans-Regular" w:eastAsia="Times New Roman" w:hAnsi="OpenSans-Regular" w:cs="Times New Roman"/>
            <w:color w:val="0D6E67"/>
            <w:sz w:val="21"/>
            <w:szCs w:val="21"/>
            <w:u w:val="single"/>
            <w:lang w:eastAsia="ru-RU"/>
          </w:rPr>
          <w:t>http://portal.gov.by</w:t>
        </w:r>
      </w:hyperlink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), код услуги: 3.25.02 «Предоставление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период» при наличии сертификата открытого ключа, изданного в Государственной системе управления отрытыми ключами (</w:t>
      </w:r>
      <w:proofErr w:type="spellStart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ГосСУОК</w:t>
      </w:r>
      <w:proofErr w:type="spellEnd"/>
      <w:r w:rsidRPr="00D33CDA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).</w:t>
      </w:r>
    </w:p>
    <w:p w:rsidR="00201129" w:rsidRDefault="00201129" w:rsidP="00201129">
      <w:pPr>
        <w:shd w:val="clear" w:color="auto" w:fill="FFFFFF"/>
        <w:spacing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201129" w:rsidRDefault="00201129" w:rsidP="00201129">
      <w:pPr>
        <w:shd w:val="clear" w:color="auto" w:fill="FFFFFF"/>
        <w:spacing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201129" w:rsidRPr="00D33CDA" w:rsidRDefault="00201129" w:rsidP="00201129">
      <w:pPr>
        <w:shd w:val="clear" w:color="auto" w:fill="FFFFFF"/>
        <w:spacing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990"/>
        <w:gridCol w:w="3120"/>
        <w:gridCol w:w="3690"/>
      </w:tblGrid>
      <w:tr w:rsidR="00D33CDA" w:rsidRPr="00D33CDA" w:rsidTr="0074339E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D33CDA" w:rsidRPr="00D33CDA" w:rsidRDefault="00D33CDA" w:rsidP="00201129">
            <w:pPr>
              <w:spacing w:after="225" w:line="240" w:lineRule="auto"/>
              <w:jc w:val="both"/>
              <w:rPr>
                <w:rFonts w:ascii="OpenSans-Regular" w:eastAsia="Times New Roman" w:hAnsi="OpenSans-Regular" w:cs="Times New Roman"/>
                <w:color w:val="444646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D33CDA" w:rsidRPr="00D33CDA" w:rsidRDefault="00D33CDA" w:rsidP="00201129">
            <w:pPr>
              <w:spacing w:after="225" w:line="240" w:lineRule="auto"/>
              <w:jc w:val="both"/>
              <w:rPr>
                <w:rFonts w:ascii="OpenSans-Regular" w:eastAsia="Times New Roman" w:hAnsi="OpenSans-Regular" w:cs="Times New Roman"/>
                <w:color w:val="444646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D33CDA" w:rsidRPr="00D33CDA" w:rsidRDefault="00D33CDA" w:rsidP="00201129">
            <w:pPr>
              <w:spacing w:after="225" w:line="240" w:lineRule="auto"/>
              <w:jc w:val="both"/>
              <w:rPr>
                <w:rFonts w:ascii="OpenSans-Regular" w:eastAsia="Times New Roman" w:hAnsi="OpenSans-Regular" w:cs="Times New Roman"/>
                <w:color w:val="444646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D33CDA" w:rsidRPr="00D33CDA" w:rsidRDefault="00D33CDA" w:rsidP="00201129">
            <w:pPr>
              <w:spacing w:after="225" w:line="240" w:lineRule="auto"/>
              <w:jc w:val="both"/>
              <w:rPr>
                <w:rFonts w:ascii="OpenSans-Regular" w:eastAsia="Times New Roman" w:hAnsi="OpenSans-Regular" w:cs="Times New Roman"/>
                <w:color w:val="444646"/>
                <w:sz w:val="24"/>
                <w:szCs w:val="24"/>
                <w:lang w:eastAsia="ru-RU"/>
              </w:rPr>
            </w:pPr>
          </w:p>
        </w:tc>
      </w:tr>
    </w:tbl>
    <w:p w:rsidR="00D33CDA" w:rsidRPr="00D33CDA" w:rsidRDefault="00D33CDA" w:rsidP="00D33CDA">
      <w:pPr>
        <w:shd w:val="clear" w:color="auto" w:fill="FFFFFF"/>
        <w:spacing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924"/>
        <w:gridCol w:w="2528"/>
        <w:gridCol w:w="3793"/>
      </w:tblGrid>
      <w:tr w:rsidR="00201129" w:rsidTr="00B3458F">
        <w:tc>
          <w:tcPr>
            <w:tcW w:w="1928" w:type="dxa"/>
          </w:tcPr>
          <w:p w:rsidR="00201129" w:rsidRPr="00B3458F" w:rsidRDefault="00201129" w:rsidP="00B3458F">
            <w:pPr>
              <w:jc w:val="center"/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</w:pPr>
            <w:r w:rsidRPr="00D33CDA"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4" w:type="dxa"/>
          </w:tcPr>
          <w:p w:rsidR="00201129" w:rsidRPr="00B3458F" w:rsidRDefault="00B3458F" w:rsidP="00B3458F">
            <w:pPr>
              <w:jc w:val="center"/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</w:pPr>
            <w:r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  <w:t>П</w:t>
            </w:r>
            <w:r w:rsidR="00201129" w:rsidRPr="00B3458F"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  <w:t>ол</w:t>
            </w:r>
          </w:p>
        </w:tc>
        <w:tc>
          <w:tcPr>
            <w:tcW w:w="2528" w:type="dxa"/>
          </w:tcPr>
          <w:p w:rsidR="00201129" w:rsidRPr="00B3458F" w:rsidRDefault="00201129" w:rsidP="00B3458F">
            <w:pPr>
              <w:jc w:val="center"/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</w:pPr>
            <w:r w:rsidRPr="00D33CDA"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  <w:t>Общеустановленный пенсионный возраст</w:t>
            </w:r>
          </w:p>
        </w:tc>
        <w:tc>
          <w:tcPr>
            <w:tcW w:w="3793" w:type="dxa"/>
          </w:tcPr>
          <w:p w:rsidR="00201129" w:rsidRPr="00B3458F" w:rsidRDefault="00201129" w:rsidP="00B3458F">
            <w:pPr>
              <w:jc w:val="center"/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</w:pPr>
            <w:r w:rsidRPr="00D33CDA">
              <w:rPr>
                <w:rFonts w:ascii="OpenSans-Regular" w:eastAsia="Times New Roman" w:hAnsi="OpenSans-Regular" w:cs="Times New Roman"/>
                <w:b/>
                <w:bCs/>
                <w:color w:val="444646"/>
                <w:sz w:val="24"/>
                <w:szCs w:val="24"/>
                <w:lang w:eastAsia="ru-RU"/>
              </w:rPr>
              <w:t>Страховой стаж, требуемый для назначения пенсии</w:t>
            </w:r>
          </w:p>
        </w:tc>
      </w:tr>
      <w:tr w:rsidR="00201129" w:rsidTr="00B3458F">
        <w:tc>
          <w:tcPr>
            <w:tcW w:w="1928" w:type="dxa"/>
          </w:tcPr>
          <w:p w:rsidR="00201129" w:rsidRDefault="00B3458F">
            <w:r>
              <w:t>2017</w:t>
            </w:r>
          </w:p>
        </w:tc>
        <w:tc>
          <w:tcPr>
            <w:tcW w:w="1924" w:type="dxa"/>
          </w:tcPr>
          <w:p w:rsidR="00201129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201129" w:rsidRDefault="00B3458F" w:rsidP="00B3458F">
            <w:pPr>
              <w:jc w:val="center"/>
            </w:pPr>
            <w:r>
              <w:t>60,5</w:t>
            </w:r>
          </w:p>
        </w:tc>
        <w:tc>
          <w:tcPr>
            <w:tcW w:w="3793" w:type="dxa"/>
          </w:tcPr>
          <w:p w:rsidR="00201129" w:rsidRDefault="00B3458F" w:rsidP="00B3458F">
            <w:pPr>
              <w:jc w:val="center"/>
            </w:pPr>
            <w:r>
              <w:t>16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55,5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201129" w:rsidTr="00B3458F">
        <w:tc>
          <w:tcPr>
            <w:tcW w:w="1928" w:type="dxa"/>
          </w:tcPr>
          <w:p w:rsidR="00201129" w:rsidRDefault="00B3458F">
            <w:r>
              <w:t>2018</w:t>
            </w:r>
          </w:p>
        </w:tc>
        <w:tc>
          <w:tcPr>
            <w:tcW w:w="1924" w:type="dxa"/>
          </w:tcPr>
          <w:p w:rsidR="00201129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201129" w:rsidRDefault="00B3458F" w:rsidP="00B3458F">
            <w:pPr>
              <w:jc w:val="center"/>
            </w:pPr>
            <w:r>
              <w:t>61</w:t>
            </w:r>
          </w:p>
        </w:tc>
        <w:tc>
          <w:tcPr>
            <w:tcW w:w="3793" w:type="dxa"/>
          </w:tcPr>
          <w:p w:rsidR="00201129" w:rsidRDefault="00B3458F" w:rsidP="00B3458F">
            <w:pPr>
              <w:jc w:val="center"/>
            </w:pPr>
            <w:r>
              <w:t>16,5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56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201129" w:rsidTr="00B3458F">
        <w:tc>
          <w:tcPr>
            <w:tcW w:w="1928" w:type="dxa"/>
          </w:tcPr>
          <w:p w:rsidR="00201129" w:rsidRDefault="00B3458F">
            <w:r>
              <w:t>2019</w:t>
            </w:r>
          </w:p>
        </w:tc>
        <w:tc>
          <w:tcPr>
            <w:tcW w:w="1924" w:type="dxa"/>
          </w:tcPr>
          <w:p w:rsidR="00201129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201129" w:rsidRDefault="00B3458F" w:rsidP="00B3458F">
            <w:pPr>
              <w:jc w:val="center"/>
            </w:pPr>
            <w:r>
              <w:t>61,5</w:t>
            </w:r>
          </w:p>
        </w:tc>
        <w:tc>
          <w:tcPr>
            <w:tcW w:w="3793" w:type="dxa"/>
          </w:tcPr>
          <w:p w:rsidR="00201129" w:rsidRDefault="00B3458F" w:rsidP="00B3458F">
            <w:pPr>
              <w:jc w:val="center"/>
            </w:pPr>
            <w:r>
              <w:t>17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56,5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B3458F" w:rsidTr="00B3458F">
        <w:tc>
          <w:tcPr>
            <w:tcW w:w="1928" w:type="dxa"/>
          </w:tcPr>
          <w:p w:rsidR="00B3458F" w:rsidRDefault="00B3458F">
            <w:r>
              <w:t>2020</w:t>
            </w:r>
          </w:p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62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  <w:r>
              <w:t>17,5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57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B3458F" w:rsidTr="00B3458F">
        <w:tc>
          <w:tcPr>
            <w:tcW w:w="1928" w:type="dxa"/>
          </w:tcPr>
          <w:p w:rsidR="00B3458F" w:rsidRDefault="00B3458F">
            <w:r>
              <w:t>2021</w:t>
            </w:r>
          </w:p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62,5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  <w:r>
              <w:t>18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57,5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B3458F" w:rsidTr="00B3458F">
        <w:tc>
          <w:tcPr>
            <w:tcW w:w="1928" w:type="dxa"/>
          </w:tcPr>
          <w:p w:rsidR="00B3458F" w:rsidRDefault="00B3458F">
            <w:r>
              <w:t>2022</w:t>
            </w:r>
          </w:p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63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  <w:r>
              <w:t>18,5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58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B3458F" w:rsidTr="00B3458F">
        <w:tc>
          <w:tcPr>
            <w:tcW w:w="1928" w:type="dxa"/>
          </w:tcPr>
          <w:p w:rsidR="00B3458F" w:rsidRDefault="00B3458F">
            <w:r>
              <w:t>2023</w:t>
            </w:r>
          </w:p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63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  <w:r>
              <w:t>19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58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B3458F" w:rsidTr="00B3458F">
        <w:tc>
          <w:tcPr>
            <w:tcW w:w="1928" w:type="dxa"/>
          </w:tcPr>
          <w:p w:rsidR="00B3458F" w:rsidRDefault="00B3458F">
            <w:r>
              <w:t>2024</w:t>
            </w:r>
          </w:p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63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  <w:r>
              <w:t>19,5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58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  <w:tr w:rsidR="00B3458F" w:rsidTr="00B3458F">
        <w:tc>
          <w:tcPr>
            <w:tcW w:w="1928" w:type="dxa"/>
          </w:tcPr>
          <w:p w:rsidR="00B3458F" w:rsidRDefault="00B3458F">
            <w:r>
              <w:t>2025</w:t>
            </w:r>
          </w:p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М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63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  <w:r>
              <w:t>20</w:t>
            </w:r>
          </w:p>
        </w:tc>
      </w:tr>
      <w:tr w:rsidR="00B3458F" w:rsidTr="00B3458F">
        <w:tc>
          <w:tcPr>
            <w:tcW w:w="1928" w:type="dxa"/>
          </w:tcPr>
          <w:p w:rsidR="00B3458F" w:rsidRDefault="00B3458F"/>
        </w:tc>
        <w:tc>
          <w:tcPr>
            <w:tcW w:w="1924" w:type="dxa"/>
          </w:tcPr>
          <w:p w:rsidR="00B3458F" w:rsidRDefault="00B3458F" w:rsidP="00B3458F">
            <w:pPr>
              <w:jc w:val="center"/>
            </w:pPr>
            <w:r>
              <w:t>Ж</w:t>
            </w:r>
          </w:p>
        </w:tc>
        <w:tc>
          <w:tcPr>
            <w:tcW w:w="2528" w:type="dxa"/>
          </w:tcPr>
          <w:p w:rsidR="00B3458F" w:rsidRDefault="00B3458F" w:rsidP="00B3458F">
            <w:pPr>
              <w:jc w:val="center"/>
            </w:pPr>
            <w:r>
              <w:t>58</w:t>
            </w:r>
          </w:p>
        </w:tc>
        <w:tc>
          <w:tcPr>
            <w:tcW w:w="3793" w:type="dxa"/>
          </w:tcPr>
          <w:p w:rsidR="00B3458F" w:rsidRDefault="00B3458F" w:rsidP="00B3458F">
            <w:pPr>
              <w:jc w:val="center"/>
            </w:pPr>
          </w:p>
        </w:tc>
      </w:tr>
    </w:tbl>
    <w:p w:rsidR="0074339E" w:rsidRDefault="0074339E">
      <w:pPr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val="en-US" w:eastAsia="ru-RU"/>
        </w:rPr>
      </w:pPr>
      <w:r w:rsidRPr="00D33CDA"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  <w:t> </w:t>
      </w:r>
    </w:p>
    <w:p w:rsidR="00673281" w:rsidRPr="00673281" w:rsidRDefault="00673281" w:rsidP="0067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lang w:eastAsia="ru-RU"/>
        </w:rPr>
      </w:pPr>
      <w:r w:rsidRPr="00673281">
        <w:rPr>
          <w:rFonts w:ascii="Arial" w:eastAsiaTheme="minorEastAsia" w:hAnsi="Arial" w:cs="Arial"/>
          <w:color w:val="000000"/>
          <w:lang w:eastAsia="ru-RU"/>
        </w:rPr>
        <w:t xml:space="preserve">Начальник Городокского районного отдела                          </w:t>
      </w:r>
      <w:proofErr w:type="spellStart"/>
      <w:r w:rsidRPr="00673281">
        <w:rPr>
          <w:rFonts w:ascii="Arial" w:eastAsiaTheme="minorEastAsia" w:hAnsi="Arial" w:cs="Arial"/>
          <w:color w:val="000000"/>
          <w:lang w:eastAsia="ru-RU"/>
        </w:rPr>
        <w:t>С.В.Полякова</w:t>
      </w:r>
      <w:proofErr w:type="spellEnd"/>
    </w:p>
    <w:p w:rsidR="001E7191" w:rsidRPr="001E7191" w:rsidRDefault="001E7191">
      <w:pPr>
        <w:rPr>
          <w:rFonts w:ascii="OpenSans-Regular" w:eastAsia="Times New Roman" w:hAnsi="OpenSans-Regular" w:cs="Times New Roman"/>
          <w:b/>
          <w:bCs/>
          <w:i/>
          <w:iCs/>
          <w:color w:val="444646"/>
          <w:sz w:val="24"/>
          <w:szCs w:val="24"/>
          <w:lang w:eastAsia="ru-RU"/>
        </w:rPr>
      </w:pPr>
      <w:bookmarkStart w:id="0" w:name="_GoBack"/>
      <w:bookmarkEnd w:id="0"/>
    </w:p>
    <w:sectPr w:rsidR="001E7191" w:rsidRPr="001E7191" w:rsidSect="002011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Bold">
    <w:altName w:val="Times New Roman"/>
    <w:charset w:val="00"/>
    <w:family w:val="auto"/>
    <w:pitch w:val="default"/>
  </w:font>
  <w:font w:name="OpenSans-Semibold">
    <w:altName w:val="Times New Roman"/>
    <w:charset w:val="00"/>
    <w:family w:val="auto"/>
    <w:pitch w:val="default"/>
  </w:font>
  <w:font w:name="OpenSans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89D"/>
    <w:multiLevelType w:val="multilevel"/>
    <w:tmpl w:val="CB70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223"/>
    <w:multiLevelType w:val="multilevel"/>
    <w:tmpl w:val="3B9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26C56"/>
    <w:multiLevelType w:val="multilevel"/>
    <w:tmpl w:val="F42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7520E"/>
    <w:multiLevelType w:val="multilevel"/>
    <w:tmpl w:val="5F9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34E44"/>
    <w:multiLevelType w:val="multilevel"/>
    <w:tmpl w:val="913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F3CC2"/>
    <w:multiLevelType w:val="multilevel"/>
    <w:tmpl w:val="5B0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84472"/>
    <w:multiLevelType w:val="multilevel"/>
    <w:tmpl w:val="1B4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DA"/>
    <w:rsid w:val="001E7191"/>
    <w:rsid w:val="00201129"/>
    <w:rsid w:val="0059673D"/>
    <w:rsid w:val="00673281"/>
    <w:rsid w:val="0074339E"/>
    <w:rsid w:val="00B3458F"/>
    <w:rsid w:val="00D3310D"/>
    <w:rsid w:val="00D3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487">
              <w:marLeft w:val="0"/>
              <w:marRight w:val="0"/>
              <w:marTop w:val="61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568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ru/po-fonda-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Светлана Витальевна</dc:creator>
  <cp:lastModifiedBy>Полякова Светлана Витальевна</cp:lastModifiedBy>
  <cp:revision>5</cp:revision>
  <cp:lastPrinted>2023-01-26T14:04:00Z</cp:lastPrinted>
  <dcterms:created xsi:type="dcterms:W3CDTF">2023-01-26T14:10:00Z</dcterms:created>
  <dcterms:modified xsi:type="dcterms:W3CDTF">2023-01-26T14:15:00Z</dcterms:modified>
</cp:coreProperties>
</file>