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EA8" w:rsidRPr="00CE5EA8" w:rsidRDefault="00CE5EA8" w:rsidP="00CE5E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E5E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Сбор и уплата страховых взносов</w:t>
      </w:r>
    </w:p>
    <w:p w:rsidR="00CE5EA8" w:rsidRPr="00CE5EA8" w:rsidRDefault="00CE5EA8" w:rsidP="00CE5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E5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Вопрос:</w:t>
      </w:r>
      <w:r w:rsidRPr="00CE5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Согласно коллективному договору при увольнении работников в связи с выходом на пенсию им выплачивается выходное пособие в размере 10 среднемесячных зарплат. В соответствии с подпунктом 7.2. пункта 7 Перечня не начисляются взносы на государственное социальное страхование на такую выплату в размере, не превышающем 9 среднемесячных зарплат. </w:t>
      </w:r>
      <w:proofErr w:type="gramStart"/>
      <w:r w:rsidRPr="00CE5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Возможно</w:t>
      </w:r>
      <w:proofErr w:type="gramEnd"/>
      <w:r w:rsidRPr="00CE5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 не включать в объект для начисления обязательных страховых взносов сумму превышения вышеупомянутого выходного пособия путем отнесения его к выплатам, указанным в пункте 13 Перечня?</w:t>
      </w:r>
    </w:p>
    <w:p w:rsidR="00CE5EA8" w:rsidRPr="00CE5EA8" w:rsidRDefault="00CE5EA8" w:rsidP="00CE5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5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</w:p>
    <w:p w:rsidR="00CE5EA8" w:rsidRPr="00CE5EA8" w:rsidRDefault="00CE5EA8" w:rsidP="00CE5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Нет.</w:t>
      </w:r>
      <w:r w:rsidRPr="00CE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5EA8" w:rsidRPr="00CE5EA8" w:rsidRDefault="00CE5EA8" w:rsidP="00CE5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5E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являются объектом для начисления обязательных страховых взносов в бюджет государственного внебюджетного фонда социальной защиты населения Республики Беларусь выплаты, не являющиеся вознаграждениями за исполнение трудовых или иных обязанностей, полученные работником в виде материальной и (или) иной помощи, оплаты стоимости путевок, билетов на культурные мероприятия, услуг физкультурно-оздоровительного характера, включая оплату абонементов, призов, подарков (за исключением выплат, указанных в подпункте 9.6 пункта</w:t>
      </w:r>
      <w:proofErr w:type="gramEnd"/>
      <w:r w:rsidRPr="00CE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E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и пункте 12 </w:t>
      </w:r>
      <w:hyperlink r:id="rId6" w:tgtFrame="_blank" w:history="1">
        <w:r w:rsidRPr="00CE5E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Перечня</w:t>
        </w:r>
      </w:hyperlink>
      <w:r w:rsidRPr="00CE5EA8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от работодателя:</w:t>
      </w:r>
      <w:proofErr w:type="gramEnd"/>
    </w:p>
    <w:p w:rsidR="00CE5EA8" w:rsidRPr="00CE5EA8" w:rsidRDefault="00CE5EA8" w:rsidP="00CE5E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основному месту работы - в размере, предусмотренном в абзаце втором части первой пункта 23 статьи 208 Налогового кодекса Республики Беларусь, в течение календарного года (для 2022 года этот предел определен 2 440 рублей); </w:t>
      </w:r>
    </w:p>
    <w:p w:rsidR="00CE5EA8" w:rsidRPr="00CE5EA8" w:rsidRDefault="00CE5EA8" w:rsidP="00CE5E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5E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по внешнему совместительству - в размере (применительно к каждому</w:t>
      </w:r>
      <w:proofErr w:type="gramEnd"/>
      <w:r w:rsidRPr="00CE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работодателю), предусмотренном в абзаце третьем части первой пункта 23 статьи 208 Налогового кодекса Республики Беларусь, в течение календарного года (в 2022 году такой размер составляет 161 рубль) </w:t>
      </w:r>
      <w:bookmarkStart w:id="1" w:name="_ftnref1"/>
      <w:r w:rsidRPr="00CE5EA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E5EA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"https://ssf.gov.by/ru/vo-sbor-uplata-ru/view/soglasno-kollektivnomu-dogovoru-pri-uvolnenii-rabotnikov-v-svjazi-s-vyxodom-na-pensiju-im-vyplachivaetsja-12661/" \l "_ftn1" \o "" </w:instrText>
      </w:r>
      <w:r w:rsidRPr="00CE5EA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CE5EA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1</w:t>
      </w:r>
      <w:r w:rsidRPr="00CE5EA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"/>
      <w:r w:rsidRPr="00CE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E5EA8" w:rsidRPr="00CE5EA8" w:rsidRDefault="00CE5EA8" w:rsidP="00CE5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A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выплата как «выходное пособие» не поименована в пункте 13 Перечня, следовательно, на сумму выходного пособия в связи с выходом на пенсию, превышающую размер девяти  среднемесячных заработных плат работника, необходимо начислить обязательные страховые взносы.</w:t>
      </w:r>
    </w:p>
    <w:p w:rsidR="00CE5EA8" w:rsidRPr="00CE5EA8" w:rsidRDefault="00CE5EA8" w:rsidP="00CE5EA8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CE5EA8">
        <w:rPr>
          <w:rFonts w:ascii="Times New Roman" w:eastAsia="Times New Roman" w:hAnsi="Times New Roman" w:cs="Times New Roman"/>
          <w:sz w:val="15"/>
          <w:szCs w:val="15"/>
          <w:lang w:eastAsia="ru-RU"/>
        </w:rPr>
        <w:br w:type="textWrapping" w:clear="all"/>
      </w:r>
    </w:p>
    <w:p w:rsidR="00CE5EA8" w:rsidRPr="00CE5EA8" w:rsidRDefault="00D30AE9" w:rsidP="00CE5EA8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sz w:val="15"/>
          <w:szCs w:val="15"/>
          <w:lang w:eastAsia="ru-RU"/>
        </w:rPr>
        <w:pict>
          <v:rect id="_x0000_i1025" style="width:154.35pt;height:.75pt" o:hrpct="330" o:hrstd="t" o:hr="t" fillcolor="#a0a0a0" stroked="f"/>
        </w:pict>
      </w:r>
    </w:p>
    <w:bookmarkStart w:id="2" w:name="_ftn1"/>
    <w:p w:rsidR="00CE5EA8" w:rsidRPr="00CE5EA8" w:rsidRDefault="00CE5EA8" w:rsidP="00CE5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CE5EA8">
        <w:rPr>
          <w:rFonts w:ascii="Times New Roman" w:eastAsia="Times New Roman" w:hAnsi="Times New Roman" w:cs="Times New Roman"/>
          <w:sz w:val="15"/>
          <w:szCs w:val="15"/>
          <w:lang w:eastAsia="ru-RU"/>
        </w:rPr>
        <w:fldChar w:fldCharType="begin"/>
      </w:r>
      <w:r w:rsidRPr="00CE5EA8">
        <w:rPr>
          <w:rFonts w:ascii="Times New Roman" w:eastAsia="Times New Roman" w:hAnsi="Times New Roman" w:cs="Times New Roman"/>
          <w:sz w:val="15"/>
          <w:szCs w:val="15"/>
          <w:lang w:eastAsia="ru-RU"/>
        </w:rPr>
        <w:instrText xml:space="preserve"> HYPERLINK "https://ssf.gov.by/ru/vo-sbor-uplata-ru/view/soglasno-kollektivnomu-dogovoru-pri-uvolnenii-rabotnikov-v-svjazi-s-vyxodom-na-pensiju-im-vyplachivaetsja-12661/" \l "_ftnref1" \o "" </w:instrText>
      </w:r>
      <w:r w:rsidRPr="00CE5EA8">
        <w:rPr>
          <w:rFonts w:ascii="Times New Roman" w:eastAsia="Times New Roman" w:hAnsi="Times New Roman" w:cs="Times New Roman"/>
          <w:sz w:val="15"/>
          <w:szCs w:val="15"/>
          <w:lang w:eastAsia="ru-RU"/>
        </w:rPr>
        <w:fldChar w:fldCharType="separate"/>
      </w:r>
      <w:r w:rsidRPr="00CE5EA8">
        <w:rPr>
          <w:rFonts w:ascii="Times New Roman" w:eastAsia="Times New Roman" w:hAnsi="Times New Roman" w:cs="Times New Roman"/>
          <w:color w:val="0000FF"/>
          <w:sz w:val="15"/>
          <w:szCs w:val="15"/>
          <w:u w:val="single"/>
          <w:vertAlign w:val="superscript"/>
          <w:lang w:eastAsia="ru-RU"/>
        </w:rPr>
        <w:t>1</w:t>
      </w:r>
      <w:r w:rsidRPr="00CE5EA8">
        <w:rPr>
          <w:rFonts w:ascii="Times New Roman" w:eastAsia="Times New Roman" w:hAnsi="Times New Roman" w:cs="Times New Roman"/>
          <w:sz w:val="15"/>
          <w:szCs w:val="15"/>
          <w:lang w:eastAsia="ru-RU"/>
        </w:rPr>
        <w:fldChar w:fldCharType="end"/>
      </w:r>
      <w:bookmarkEnd w:id="2"/>
      <w:r w:rsidRPr="00CE5EA8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Пункт 13 Перечня</w:t>
      </w:r>
    </w:p>
    <w:p w:rsidR="00E85148" w:rsidRDefault="00E85148"/>
    <w:sectPr w:rsidR="00E85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7509D"/>
    <w:multiLevelType w:val="multilevel"/>
    <w:tmpl w:val="964A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EA8"/>
    <w:rsid w:val="00CE5EA8"/>
    <w:rsid w:val="00D30AE9"/>
    <w:rsid w:val="00E8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sf.gov.by/uploads/folderForLinks/psm-115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Витебское областное управление ФСЗН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Александра Олеговна</dc:creator>
  <cp:lastModifiedBy>Полякова Светлана Витальевна</cp:lastModifiedBy>
  <cp:revision>2</cp:revision>
  <dcterms:created xsi:type="dcterms:W3CDTF">2022-03-22T05:49:00Z</dcterms:created>
  <dcterms:modified xsi:type="dcterms:W3CDTF">2022-03-24T07:29:00Z</dcterms:modified>
</cp:coreProperties>
</file>